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641CF" w14:textId="7823F528" w:rsidR="00373A63" w:rsidRPr="00AE5303" w:rsidRDefault="00AC5515" w:rsidP="00CB0870">
      <w:pPr>
        <w:spacing w:after="160" w:line="259" w:lineRule="auto"/>
        <w:jc w:val="center"/>
        <w:rPr>
          <w:rFonts w:ascii="Arial" w:eastAsia="Calibri" w:hAnsi="Arial" w:cs="Arial"/>
          <w:b/>
          <w:bCs/>
          <w:color w:val="252E40"/>
          <w:sz w:val="26"/>
          <w:szCs w:val="26"/>
          <w:lang w:val="en-GB"/>
        </w:rPr>
      </w:pPr>
      <w:r w:rsidRPr="00AE5303">
        <w:rPr>
          <w:rFonts w:ascii="Arial" w:eastAsia="Calibri" w:hAnsi="Arial" w:cs="Arial"/>
          <w:b/>
          <w:bCs/>
          <w:color w:val="252E40"/>
          <w:sz w:val="26"/>
          <w:szCs w:val="26"/>
          <w:lang w:val="en-GB"/>
        </w:rPr>
        <w:t>Proposal</w:t>
      </w:r>
      <w:r w:rsidR="007A1A87" w:rsidRPr="00AE5303">
        <w:rPr>
          <w:rFonts w:ascii="Arial" w:eastAsia="Calibri" w:hAnsi="Arial" w:cs="Arial"/>
          <w:b/>
          <w:bCs/>
          <w:color w:val="252E40"/>
          <w:sz w:val="26"/>
          <w:szCs w:val="26"/>
          <w:lang w:val="en-GB"/>
        </w:rPr>
        <w:t xml:space="preserve"> to </w:t>
      </w:r>
      <w:r w:rsidRPr="00AE5303">
        <w:rPr>
          <w:rFonts w:ascii="Arial" w:eastAsia="Calibri" w:hAnsi="Arial" w:cs="Arial"/>
          <w:b/>
          <w:bCs/>
          <w:color w:val="252E40"/>
          <w:sz w:val="26"/>
          <w:szCs w:val="26"/>
          <w:lang w:val="en-GB"/>
        </w:rPr>
        <w:t>e</w:t>
      </w:r>
      <w:r w:rsidR="007A1A87" w:rsidRPr="00AE5303">
        <w:rPr>
          <w:rFonts w:ascii="Arial" w:eastAsia="Calibri" w:hAnsi="Arial" w:cs="Arial"/>
          <w:b/>
          <w:bCs/>
          <w:color w:val="252E40"/>
          <w:sz w:val="26"/>
          <w:szCs w:val="26"/>
          <w:lang w:val="en-GB"/>
        </w:rPr>
        <w:t xml:space="preserve">stablish EUPAN eNews as a </w:t>
      </w:r>
      <w:r w:rsidR="00F8666E" w:rsidRPr="00AE5303">
        <w:rPr>
          <w:rFonts w:ascii="Arial" w:eastAsia="Calibri" w:hAnsi="Arial" w:cs="Arial"/>
          <w:b/>
          <w:bCs/>
          <w:color w:val="252E40"/>
          <w:sz w:val="26"/>
          <w:szCs w:val="26"/>
          <w:lang w:val="en-GB"/>
        </w:rPr>
        <w:t>R</w:t>
      </w:r>
      <w:r w:rsidR="007A1A87" w:rsidRPr="00AE5303">
        <w:rPr>
          <w:rFonts w:ascii="Arial" w:eastAsia="Calibri" w:hAnsi="Arial" w:cs="Arial"/>
          <w:b/>
          <w:bCs/>
          <w:color w:val="252E40"/>
          <w:sz w:val="26"/>
          <w:szCs w:val="26"/>
          <w:lang w:val="en-GB"/>
        </w:rPr>
        <w:t xml:space="preserve">egular EUPAN </w:t>
      </w:r>
      <w:r w:rsidR="00045F21" w:rsidRPr="00AE5303">
        <w:rPr>
          <w:rFonts w:ascii="Arial" w:eastAsia="Calibri" w:hAnsi="Arial" w:cs="Arial"/>
          <w:b/>
          <w:bCs/>
          <w:color w:val="252E40"/>
          <w:sz w:val="26"/>
          <w:szCs w:val="26"/>
          <w:lang w:val="en-GB"/>
        </w:rPr>
        <w:t>A</w:t>
      </w:r>
      <w:r w:rsidR="007A1A87" w:rsidRPr="00AE5303">
        <w:rPr>
          <w:rFonts w:ascii="Arial" w:eastAsia="Calibri" w:hAnsi="Arial" w:cs="Arial"/>
          <w:b/>
          <w:bCs/>
          <w:color w:val="252E40"/>
          <w:sz w:val="26"/>
          <w:szCs w:val="26"/>
          <w:lang w:val="en-GB"/>
        </w:rPr>
        <w:t>ctivity</w:t>
      </w:r>
    </w:p>
    <w:p w14:paraId="5C708988" w14:textId="1EA8C42A" w:rsidR="00347513" w:rsidRPr="00AE5303" w:rsidRDefault="00347513" w:rsidP="00AE5303">
      <w:pPr>
        <w:spacing w:after="160" w:line="259" w:lineRule="auto"/>
        <w:jc w:val="both"/>
        <w:rPr>
          <w:rFonts w:ascii="Arial" w:eastAsia="Calibri" w:hAnsi="Arial" w:cs="Arial"/>
          <w:color w:val="252E40"/>
          <w:sz w:val="22"/>
          <w:szCs w:val="22"/>
          <w:lang w:val="en-GB"/>
        </w:rPr>
      </w:pPr>
      <w:r w:rsidRPr="00AE5303">
        <w:rPr>
          <w:rFonts w:ascii="Arial" w:eastAsia="Calibri" w:hAnsi="Arial" w:cs="Arial"/>
          <w:color w:val="252E40"/>
          <w:sz w:val="22"/>
          <w:szCs w:val="22"/>
          <w:lang w:val="en-GB"/>
        </w:rPr>
        <w:t>In order to encourage the sharing of experiences, information, and best practices among the EUPAN network, the Portuguese Presidency launched the EUPAN eNews. It presents a great way for the EUPAN members to stay informed on the activities</w:t>
      </w:r>
      <w:r w:rsidR="00747907" w:rsidRPr="00AE5303">
        <w:rPr>
          <w:rFonts w:ascii="Arial" w:eastAsia="Calibri" w:hAnsi="Arial" w:cs="Arial"/>
          <w:color w:val="252E40"/>
          <w:sz w:val="22"/>
          <w:szCs w:val="22"/>
          <w:lang w:val="en-GB"/>
        </w:rPr>
        <w:t xml:space="preserve"> </w:t>
      </w:r>
      <w:r w:rsidRPr="00AE5303">
        <w:rPr>
          <w:rFonts w:ascii="Arial" w:eastAsia="Calibri" w:hAnsi="Arial" w:cs="Arial"/>
          <w:color w:val="252E40"/>
          <w:sz w:val="22"/>
          <w:szCs w:val="22"/>
          <w:lang w:val="en-GB"/>
        </w:rPr>
        <w:t>/</w:t>
      </w:r>
      <w:r w:rsidR="00747907" w:rsidRPr="00AE5303">
        <w:rPr>
          <w:rFonts w:ascii="Arial" w:eastAsia="Calibri" w:hAnsi="Arial" w:cs="Arial"/>
          <w:color w:val="252E40"/>
          <w:sz w:val="22"/>
          <w:szCs w:val="22"/>
          <w:lang w:val="en-GB"/>
        </w:rPr>
        <w:t xml:space="preserve"> </w:t>
      </w:r>
      <w:r w:rsidRPr="00AE5303">
        <w:rPr>
          <w:rFonts w:ascii="Arial" w:eastAsia="Calibri" w:hAnsi="Arial" w:cs="Arial"/>
          <w:color w:val="252E40"/>
          <w:sz w:val="22"/>
          <w:szCs w:val="22"/>
          <w:lang w:val="en-GB"/>
        </w:rPr>
        <w:t>priorities of central</w:t>
      </w:r>
      <w:r w:rsidR="00747907" w:rsidRPr="00AE5303">
        <w:rPr>
          <w:rFonts w:ascii="Arial" w:eastAsia="Calibri" w:hAnsi="Arial" w:cs="Arial"/>
          <w:color w:val="252E40"/>
          <w:sz w:val="22"/>
          <w:szCs w:val="22"/>
          <w:lang w:val="en-GB"/>
        </w:rPr>
        <w:t xml:space="preserve"> </w:t>
      </w:r>
      <w:r w:rsidRPr="00AE5303">
        <w:rPr>
          <w:rFonts w:ascii="Arial" w:eastAsia="Calibri" w:hAnsi="Arial" w:cs="Arial"/>
          <w:color w:val="252E40"/>
          <w:sz w:val="22"/>
          <w:szCs w:val="22"/>
          <w:lang w:val="en-GB"/>
        </w:rPr>
        <w:t>/</w:t>
      </w:r>
      <w:r w:rsidR="00747907" w:rsidRPr="00AE5303">
        <w:rPr>
          <w:rFonts w:ascii="Arial" w:eastAsia="Calibri" w:hAnsi="Arial" w:cs="Arial"/>
          <w:color w:val="252E40"/>
          <w:sz w:val="22"/>
          <w:szCs w:val="22"/>
          <w:lang w:val="en-GB"/>
        </w:rPr>
        <w:t xml:space="preserve"> </w:t>
      </w:r>
      <w:r w:rsidRPr="00AE5303">
        <w:rPr>
          <w:rFonts w:ascii="Arial" w:eastAsia="Calibri" w:hAnsi="Arial" w:cs="Arial"/>
          <w:color w:val="252E40"/>
          <w:sz w:val="22"/>
          <w:szCs w:val="22"/>
          <w:lang w:val="en-GB"/>
        </w:rPr>
        <w:t>federal administrations within the EUPAN network.</w:t>
      </w:r>
    </w:p>
    <w:p w14:paraId="45DB5D84" w14:textId="779EE4E7" w:rsidR="00347513" w:rsidRPr="00AE5303" w:rsidRDefault="00347513" w:rsidP="00AE5303">
      <w:pPr>
        <w:spacing w:after="160" w:line="259" w:lineRule="auto"/>
        <w:jc w:val="both"/>
        <w:rPr>
          <w:rFonts w:ascii="Arial" w:eastAsia="Calibri" w:hAnsi="Arial" w:cs="Arial"/>
          <w:color w:val="252E40"/>
          <w:sz w:val="22"/>
          <w:szCs w:val="22"/>
          <w:lang w:val="en-GB"/>
        </w:rPr>
      </w:pPr>
      <w:r w:rsidRPr="00AE5303">
        <w:rPr>
          <w:rFonts w:ascii="Arial" w:eastAsia="Calibri" w:hAnsi="Arial" w:cs="Arial"/>
          <w:color w:val="252E40"/>
          <w:sz w:val="22"/>
          <w:szCs w:val="22"/>
          <w:lang w:val="en-GB"/>
        </w:rPr>
        <w:t>The Slovenian Presidency decided to continue with the initiative and establish this tool for exchanging information as a regular feature in the EUPAN network.</w:t>
      </w:r>
    </w:p>
    <w:p w14:paraId="0B9F6314" w14:textId="77777777" w:rsidR="00347513" w:rsidRPr="00AE5303" w:rsidRDefault="00347513" w:rsidP="00AE5303">
      <w:pPr>
        <w:jc w:val="both"/>
        <w:rPr>
          <w:rFonts w:ascii="Arial" w:eastAsia="Calibri" w:hAnsi="Arial" w:cs="Arial"/>
          <w:b/>
          <w:bCs/>
          <w:color w:val="252E40"/>
          <w:sz w:val="22"/>
          <w:szCs w:val="22"/>
          <w:lang w:val="en-GB"/>
        </w:rPr>
      </w:pPr>
      <w:r w:rsidRPr="00AE5303">
        <w:rPr>
          <w:rFonts w:ascii="Arial" w:eastAsia="Calibri" w:hAnsi="Arial" w:cs="Arial"/>
          <w:b/>
          <w:bCs/>
          <w:color w:val="252E40"/>
          <w:sz w:val="22"/>
          <w:szCs w:val="22"/>
          <w:lang w:val="en-GB"/>
        </w:rPr>
        <w:t>Each presidency should prepare at least one EUPAN eNews issue. However, there is no fixed or required number of additional EUPAN eNews that each presidency has to release.</w:t>
      </w:r>
    </w:p>
    <w:p w14:paraId="7CA8ACBC" w14:textId="77777777" w:rsidR="00347513" w:rsidRPr="00AE5303" w:rsidRDefault="00347513" w:rsidP="00AE5303">
      <w:pPr>
        <w:jc w:val="both"/>
        <w:rPr>
          <w:rFonts w:ascii="Arial" w:eastAsia="Calibri" w:hAnsi="Arial" w:cs="Arial"/>
          <w:color w:val="252E40"/>
          <w:sz w:val="22"/>
          <w:szCs w:val="22"/>
          <w:lang w:val="en-GB"/>
        </w:rPr>
      </w:pPr>
    </w:p>
    <w:p w14:paraId="6DF7AA85" w14:textId="77777777" w:rsidR="00347513" w:rsidRPr="00AE5303" w:rsidRDefault="00347513" w:rsidP="00AE5303">
      <w:pPr>
        <w:spacing w:before="120" w:after="120" w:line="276" w:lineRule="auto"/>
        <w:jc w:val="both"/>
        <w:rPr>
          <w:rFonts w:ascii="Arial" w:eastAsia="Calibri" w:hAnsi="Arial" w:cs="Arial"/>
          <w:color w:val="252E40"/>
          <w:sz w:val="22"/>
          <w:szCs w:val="22"/>
          <w:lang w:val="en-GB"/>
        </w:rPr>
      </w:pPr>
      <w:r w:rsidRPr="00AE5303">
        <w:rPr>
          <w:rFonts w:ascii="Arial" w:eastAsia="Calibri" w:hAnsi="Arial" w:cs="Arial"/>
          <w:b/>
          <w:bCs/>
          <w:color w:val="252E40"/>
          <w:sz w:val="22"/>
          <w:szCs w:val="22"/>
          <w:lang w:val="en-GB"/>
        </w:rPr>
        <w:t>The content of eNews</w:t>
      </w:r>
      <w:r w:rsidRPr="00AE5303">
        <w:rPr>
          <w:rFonts w:ascii="Arial" w:eastAsia="Calibri" w:hAnsi="Arial" w:cs="Arial"/>
          <w:color w:val="252E40"/>
          <w:sz w:val="22"/>
          <w:szCs w:val="22"/>
          <w:lang w:val="en-GB"/>
        </w:rPr>
        <w:t xml:space="preserve"> </w:t>
      </w:r>
      <w:r w:rsidRPr="00AE5303">
        <w:rPr>
          <w:rFonts w:ascii="Arial" w:eastAsia="Calibri" w:hAnsi="Arial" w:cs="Arial"/>
          <w:b/>
          <w:bCs/>
          <w:color w:val="252E40"/>
          <w:sz w:val="22"/>
          <w:szCs w:val="22"/>
          <w:lang w:val="en-GB"/>
        </w:rPr>
        <w:t>can be</w:t>
      </w:r>
      <w:r w:rsidRPr="00AE5303">
        <w:rPr>
          <w:rFonts w:ascii="Arial" w:eastAsia="Calibri" w:hAnsi="Arial" w:cs="Arial"/>
          <w:color w:val="252E40"/>
          <w:sz w:val="22"/>
          <w:szCs w:val="22"/>
          <w:lang w:val="en-GB"/>
        </w:rPr>
        <w:t>:</w:t>
      </w:r>
    </w:p>
    <w:p w14:paraId="5155A4D4" w14:textId="77777777" w:rsidR="00347513" w:rsidRPr="00AE5303" w:rsidRDefault="00347513" w:rsidP="00AE5303">
      <w:pPr>
        <w:pStyle w:val="Odstavekseznama"/>
        <w:numPr>
          <w:ilvl w:val="0"/>
          <w:numId w:val="3"/>
        </w:numPr>
        <w:rPr>
          <w:rFonts w:ascii="Arial" w:eastAsia="Calibri" w:hAnsi="Arial" w:cs="Arial"/>
          <w:color w:val="252E40"/>
          <w:lang w:val="en-GB"/>
        </w:rPr>
      </w:pPr>
      <w:r w:rsidRPr="00AE5303">
        <w:rPr>
          <w:rFonts w:ascii="Arial" w:eastAsia="Calibri" w:hAnsi="Arial" w:cs="Arial"/>
          <w:color w:val="252E40"/>
          <w:lang w:val="en-GB"/>
        </w:rPr>
        <w:t>thematic (e.g. focusing on an individual topic or challenge in the public administration),</w:t>
      </w:r>
    </w:p>
    <w:p w14:paraId="5DA1443D" w14:textId="77777777" w:rsidR="00347513" w:rsidRPr="00AE5303" w:rsidRDefault="00347513" w:rsidP="00AE5303">
      <w:pPr>
        <w:pStyle w:val="Odstavekseznama"/>
        <w:numPr>
          <w:ilvl w:val="0"/>
          <w:numId w:val="3"/>
        </w:numPr>
        <w:rPr>
          <w:rFonts w:ascii="Arial" w:eastAsia="Calibri" w:hAnsi="Arial" w:cs="Arial"/>
          <w:color w:val="252E40"/>
          <w:lang w:val="en-GB"/>
        </w:rPr>
      </w:pPr>
      <w:r w:rsidRPr="00AE5303">
        <w:rPr>
          <w:rFonts w:ascii="Arial" w:eastAsia="Calibri" w:hAnsi="Arial" w:cs="Arial"/>
          <w:color w:val="252E40"/>
          <w:lang w:val="en-GB"/>
        </w:rPr>
        <w:t>general (e.g. a measure, initiative, reform that an individual country would like to highlight and share with the network).</w:t>
      </w:r>
    </w:p>
    <w:p w14:paraId="6E1B6434" w14:textId="03FABC43" w:rsidR="00347513" w:rsidRPr="00AE5303" w:rsidRDefault="00347513" w:rsidP="00AE5303">
      <w:pPr>
        <w:jc w:val="both"/>
        <w:rPr>
          <w:rFonts w:ascii="Arial" w:eastAsia="Calibri" w:hAnsi="Arial" w:cs="Arial"/>
          <w:color w:val="252E40"/>
          <w:sz w:val="22"/>
          <w:szCs w:val="22"/>
          <w:lang w:val="en-GB"/>
        </w:rPr>
      </w:pPr>
      <w:r w:rsidRPr="00AE5303">
        <w:rPr>
          <w:rFonts w:ascii="Arial" w:eastAsia="Calibri" w:hAnsi="Arial" w:cs="Arial"/>
          <w:color w:val="252E40"/>
          <w:sz w:val="22"/>
          <w:szCs w:val="22"/>
          <w:lang w:val="en-GB"/>
        </w:rPr>
        <w:t>It is advisable that the content is in some way aligned with the topics and strategic domains set in the EUPAN Strategy Paper.</w:t>
      </w:r>
    </w:p>
    <w:p w14:paraId="451507F2" w14:textId="77777777" w:rsidR="00347513" w:rsidRPr="00AE5303" w:rsidRDefault="00347513" w:rsidP="00AE5303">
      <w:pPr>
        <w:jc w:val="both"/>
        <w:rPr>
          <w:rFonts w:ascii="Arial" w:eastAsia="Calibri" w:hAnsi="Arial" w:cs="Arial"/>
          <w:color w:val="252E40"/>
          <w:sz w:val="22"/>
          <w:szCs w:val="22"/>
          <w:lang w:val="en-GB"/>
        </w:rPr>
      </w:pPr>
    </w:p>
    <w:p w14:paraId="7A54BE75" w14:textId="70A396E9" w:rsidR="007A1A87" w:rsidRPr="00AE5303" w:rsidRDefault="00434E87" w:rsidP="00AE5303">
      <w:pPr>
        <w:spacing w:before="120" w:after="120" w:line="276" w:lineRule="auto"/>
        <w:jc w:val="both"/>
        <w:rPr>
          <w:rFonts w:ascii="Arial" w:eastAsia="Calibri" w:hAnsi="Arial" w:cs="Arial"/>
          <w:b/>
          <w:bCs/>
          <w:color w:val="252E40"/>
          <w:sz w:val="22"/>
          <w:szCs w:val="22"/>
          <w:lang w:val="en-GB"/>
        </w:rPr>
      </w:pPr>
      <w:r w:rsidRPr="00AE5303">
        <w:rPr>
          <w:rFonts w:ascii="Arial" w:eastAsia="Calibri" w:hAnsi="Arial" w:cs="Arial"/>
          <w:b/>
          <w:bCs/>
          <w:color w:val="252E40"/>
          <w:sz w:val="22"/>
          <w:szCs w:val="22"/>
          <w:lang w:val="en-GB"/>
        </w:rPr>
        <w:t xml:space="preserve">A statistical issue of EUPAN eNews is launched </w:t>
      </w:r>
      <w:r w:rsidR="00452A99" w:rsidRPr="00AE5303">
        <w:rPr>
          <w:rFonts w:ascii="Arial" w:eastAsia="Calibri" w:hAnsi="Arial" w:cs="Arial"/>
          <w:b/>
          <w:bCs/>
          <w:color w:val="252E40"/>
          <w:sz w:val="22"/>
          <w:szCs w:val="22"/>
          <w:lang w:val="en-GB"/>
        </w:rPr>
        <w:t>biennially</w:t>
      </w:r>
      <w:r w:rsidRPr="00AE5303">
        <w:rPr>
          <w:rFonts w:ascii="Arial" w:eastAsia="Calibri" w:hAnsi="Arial" w:cs="Arial"/>
          <w:b/>
          <w:bCs/>
          <w:color w:val="252E40"/>
          <w:sz w:val="22"/>
          <w:szCs w:val="22"/>
          <w:lang w:val="en-GB"/>
        </w:rPr>
        <w:t xml:space="preserve"> by the EUPAN member</w:t>
      </w:r>
      <w:r w:rsidR="00347513" w:rsidRPr="00AE5303">
        <w:rPr>
          <w:rFonts w:ascii="Arial" w:eastAsia="Calibri" w:hAnsi="Arial" w:cs="Arial"/>
          <w:b/>
          <w:bCs/>
          <w:color w:val="252E40"/>
          <w:sz w:val="22"/>
          <w:szCs w:val="22"/>
          <w:lang w:val="en-GB"/>
        </w:rPr>
        <w:t xml:space="preserve"> </w:t>
      </w:r>
      <w:r w:rsidR="00FB2628" w:rsidRPr="00AE5303">
        <w:rPr>
          <w:rFonts w:ascii="Arial" w:eastAsia="Calibri" w:hAnsi="Arial" w:cs="Arial"/>
          <w:b/>
          <w:bCs/>
          <w:color w:val="252E40"/>
          <w:sz w:val="22"/>
          <w:szCs w:val="22"/>
          <w:lang w:val="en-GB"/>
        </w:rPr>
        <w:t xml:space="preserve">leading </w:t>
      </w:r>
      <w:r w:rsidR="00E97553" w:rsidRPr="00AE5303">
        <w:rPr>
          <w:rFonts w:ascii="Arial" w:eastAsia="Calibri" w:hAnsi="Arial" w:cs="Arial"/>
          <w:b/>
          <w:bCs/>
          <w:color w:val="252E40"/>
          <w:sz w:val="22"/>
          <w:szCs w:val="22"/>
          <w:lang w:val="en-GB"/>
        </w:rPr>
        <w:t xml:space="preserve">the presidency </w:t>
      </w:r>
      <w:r w:rsidR="00FB2628" w:rsidRPr="00AE5303">
        <w:rPr>
          <w:rFonts w:ascii="Arial" w:eastAsia="Calibri" w:hAnsi="Arial" w:cs="Arial"/>
          <w:b/>
          <w:bCs/>
          <w:color w:val="252E40"/>
          <w:sz w:val="22"/>
          <w:szCs w:val="22"/>
          <w:lang w:val="en-GB"/>
        </w:rPr>
        <w:t xml:space="preserve">in the first half of </w:t>
      </w:r>
      <w:r w:rsidRPr="00AE5303">
        <w:rPr>
          <w:rFonts w:ascii="Arial" w:eastAsia="Calibri" w:hAnsi="Arial" w:cs="Arial"/>
          <w:b/>
          <w:bCs/>
          <w:color w:val="252E40"/>
          <w:sz w:val="22"/>
          <w:szCs w:val="22"/>
          <w:lang w:val="en-GB"/>
        </w:rPr>
        <w:t>th</w:t>
      </w:r>
      <w:r w:rsidR="004B6553" w:rsidRPr="00AE5303">
        <w:rPr>
          <w:rFonts w:ascii="Arial" w:eastAsia="Calibri" w:hAnsi="Arial" w:cs="Arial"/>
          <w:b/>
          <w:bCs/>
          <w:color w:val="252E40"/>
          <w:sz w:val="22"/>
          <w:szCs w:val="22"/>
          <w:lang w:val="en-GB"/>
        </w:rPr>
        <w:t>e</w:t>
      </w:r>
      <w:r w:rsidRPr="00AE5303">
        <w:rPr>
          <w:rFonts w:ascii="Arial" w:eastAsia="Calibri" w:hAnsi="Arial" w:cs="Arial"/>
          <w:b/>
          <w:bCs/>
          <w:color w:val="252E40"/>
          <w:sz w:val="22"/>
          <w:szCs w:val="22"/>
          <w:lang w:val="en-GB"/>
        </w:rPr>
        <w:t xml:space="preserve"> </w:t>
      </w:r>
      <w:r w:rsidR="00FB2628" w:rsidRPr="00AE5303">
        <w:rPr>
          <w:rFonts w:ascii="Arial" w:eastAsia="Calibri" w:hAnsi="Arial" w:cs="Arial"/>
          <w:b/>
          <w:bCs/>
          <w:color w:val="252E40"/>
          <w:sz w:val="22"/>
          <w:szCs w:val="22"/>
          <w:lang w:val="en-GB"/>
        </w:rPr>
        <w:t>year</w:t>
      </w:r>
      <w:r w:rsidRPr="00AE5303">
        <w:rPr>
          <w:rFonts w:ascii="Arial" w:eastAsia="Calibri" w:hAnsi="Arial" w:cs="Arial"/>
          <w:b/>
          <w:bCs/>
          <w:color w:val="252E40"/>
          <w:sz w:val="22"/>
          <w:szCs w:val="22"/>
          <w:lang w:val="en-GB"/>
        </w:rPr>
        <w:t>.</w:t>
      </w:r>
      <w:r w:rsidR="006E1013" w:rsidRPr="00AE5303">
        <w:rPr>
          <w:rFonts w:ascii="Arial" w:eastAsia="Calibri" w:hAnsi="Arial" w:cs="Arial"/>
          <w:b/>
          <w:bCs/>
          <w:color w:val="252E40"/>
          <w:sz w:val="22"/>
          <w:szCs w:val="22"/>
          <w:lang w:val="en-GB"/>
        </w:rPr>
        <w:t xml:space="preserve"> The data collected refers to 31 December of the previous year.</w:t>
      </w:r>
      <w:r w:rsidRPr="00AE5303">
        <w:rPr>
          <w:rFonts w:ascii="Arial" w:eastAsia="Calibri" w:hAnsi="Arial" w:cs="Arial"/>
          <w:b/>
          <w:bCs/>
          <w:color w:val="252E40"/>
          <w:sz w:val="22"/>
          <w:szCs w:val="22"/>
          <w:lang w:val="en-GB"/>
        </w:rPr>
        <w:t xml:space="preserve"> The issue </w:t>
      </w:r>
      <w:r w:rsidR="00744C29" w:rsidRPr="00AE5303">
        <w:rPr>
          <w:rFonts w:ascii="Arial" w:eastAsia="Calibri" w:hAnsi="Arial" w:cs="Arial"/>
          <w:b/>
          <w:bCs/>
          <w:color w:val="252E40"/>
          <w:sz w:val="22"/>
          <w:szCs w:val="22"/>
          <w:lang w:val="en-GB"/>
        </w:rPr>
        <w:t>contain</w:t>
      </w:r>
      <w:r w:rsidRPr="00AE5303">
        <w:rPr>
          <w:rFonts w:ascii="Arial" w:eastAsia="Calibri" w:hAnsi="Arial" w:cs="Arial"/>
          <w:b/>
          <w:bCs/>
          <w:color w:val="252E40"/>
          <w:sz w:val="22"/>
          <w:szCs w:val="22"/>
          <w:lang w:val="en-GB"/>
        </w:rPr>
        <w:t>s</w:t>
      </w:r>
      <w:r w:rsidR="00FB2628" w:rsidRPr="00AE5303">
        <w:rPr>
          <w:rFonts w:ascii="Arial" w:eastAsia="Calibri" w:hAnsi="Arial" w:cs="Arial"/>
          <w:b/>
          <w:bCs/>
          <w:color w:val="252E40"/>
          <w:sz w:val="22"/>
          <w:szCs w:val="22"/>
          <w:lang w:val="en-GB"/>
        </w:rPr>
        <w:t xml:space="preserve"> data </w:t>
      </w:r>
      <w:r w:rsidR="00AC5515" w:rsidRPr="00AE5303">
        <w:rPr>
          <w:rFonts w:ascii="Arial" w:eastAsia="Calibri" w:hAnsi="Arial" w:cs="Arial"/>
          <w:b/>
          <w:bCs/>
          <w:color w:val="252E40"/>
          <w:sz w:val="22"/>
          <w:szCs w:val="22"/>
          <w:lang w:val="en-GB"/>
        </w:rPr>
        <w:t>on</w:t>
      </w:r>
      <w:r w:rsidR="00FB2628" w:rsidRPr="00AE5303">
        <w:rPr>
          <w:rFonts w:ascii="Arial" w:eastAsia="Calibri" w:hAnsi="Arial" w:cs="Arial"/>
          <w:b/>
          <w:bCs/>
          <w:color w:val="252E40"/>
          <w:sz w:val="22"/>
          <w:szCs w:val="22"/>
          <w:lang w:val="en-GB"/>
        </w:rPr>
        <w:t xml:space="preserve"> the workforce composition of the</w:t>
      </w:r>
      <w:r w:rsidR="009C7EB9" w:rsidRPr="00AE5303">
        <w:rPr>
          <w:rFonts w:ascii="Arial" w:eastAsia="Calibri" w:hAnsi="Arial" w:cs="Arial"/>
          <w:b/>
          <w:bCs/>
          <w:color w:val="252E40"/>
          <w:sz w:val="22"/>
          <w:szCs w:val="22"/>
          <w:lang w:val="en-GB"/>
        </w:rPr>
        <w:t xml:space="preserve"> </w:t>
      </w:r>
      <w:r w:rsidR="00FB2628" w:rsidRPr="00AE5303">
        <w:rPr>
          <w:rFonts w:ascii="Arial" w:eastAsia="Calibri" w:hAnsi="Arial" w:cs="Arial"/>
          <w:b/>
          <w:bCs/>
          <w:color w:val="252E40"/>
          <w:sz w:val="22"/>
          <w:szCs w:val="22"/>
          <w:lang w:val="en-GB"/>
        </w:rPr>
        <w:t>central</w:t>
      </w:r>
      <w:r w:rsidRPr="00AE5303">
        <w:rPr>
          <w:rFonts w:ascii="Arial" w:eastAsia="Calibri" w:hAnsi="Arial" w:cs="Arial"/>
          <w:b/>
          <w:bCs/>
          <w:color w:val="252E40"/>
          <w:sz w:val="22"/>
          <w:szCs w:val="22"/>
          <w:lang w:val="en-GB"/>
        </w:rPr>
        <w:t xml:space="preserve"> </w:t>
      </w:r>
      <w:r w:rsidR="00FB2628" w:rsidRPr="00AE5303">
        <w:rPr>
          <w:rFonts w:ascii="Arial" w:eastAsia="Calibri" w:hAnsi="Arial" w:cs="Arial"/>
          <w:b/>
          <w:bCs/>
          <w:color w:val="252E40"/>
          <w:sz w:val="22"/>
          <w:szCs w:val="22"/>
          <w:lang w:val="en-GB"/>
        </w:rPr>
        <w:t>/</w:t>
      </w:r>
      <w:r w:rsidR="009C7EB9" w:rsidRPr="00AE5303">
        <w:rPr>
          <w:rFonts w:ascii="Arial" w:eastAsia="Calibri" w:hAnsi="Arial" w:cs="Arial"/>
          <w:b/>
          <w:bCs/>
          <w:color w:val="252E40"/>
          <w:sz w:val="22"/>
          <w:szCs w:val="22"/>
          <w:lang w:val="en-GB"/>
        </w:rPr>
        <w:t xml:space="preserve"> </w:t>
      </w:r>
      <w:r w:rsidR="00FB2628" w:rsidRPr="00AE5303">
        <w:rPr>
          <w:rFonts w:ascii="Arial" w:eastAsia="Calibri" w:hAnsi="Arial" w:cs="Arial"/>
          <w:b/>
          <w:bCs/>
          <w:color w:val="252E40"/>
          <w:sz w:val="22"/>
          <w:szCs w:val="22"/>
          <w:lang w:val="en-GB"/>
        </w:rPr>
        <w:t>federal government</w:t>
      </w:r>
      <w:r w:rsidR="00E97553" w:rsidRPr="00AE5303">
        <w:rPr>
          <w:rFonts w:ascii="Arial" w:eastAsia="Calibri" w:hAnsi="Arial" w:cs="Arial"/>
          <w:b/>
          <w:bCs/>
          <w:color w:val="252E40"/>
          <w:sz w:val="22"/>
          <w:szCs w:val="22"/>
          <w:lang w:val="en-GB"/>
        </w:rPr>
        <w:t>s</w:t>
      </w:r>
      <w:r w:rsidR="00FB2628" w:rsidRPr="00AE5303">
        <w:rPr>
          <w:rFonts w:ascii="Arial" w:eastAsia="Calibri" w:hAnsi="Arial" w:cs="Arial"/>
          <w:b/>
          <w:bCs/>
          <w:color w:val="252E40"/>
          <w:sz w:val="22"/>
          <w:szCs w:val="22"/>
          <w:lang w:val="en-GB"/>
        </w:rPr>
        <w:t>.</w:t>
      </w:r>
    </w:p>
    <w:p w14:paraId="6D29C205" w14:textId="6656E426" w:rsidR="00FB2628" w:rsidRPr="00AE5303" w:rsidRDefault="00FB2628" w:rsidP="00AE5303">
      <w:pPr>
        <w:spacing w:before="120" w:line="360" w:lineRule="auto"/>
        <w:jc w:val="both"/>
        <w:rPr>
          <w:rFonts w:ascii="Arial" w:eastAsia="Calibri" w:hAnsi="Arial" w:cs="Arial"/>
          <w:color w:val="252E40"/>
          <w:sz w:val="22"/>
          <w:szCs w:val="22"/>
          <w:lang w:val="en-GB"/>
        </w:rPr>
      </w:pPr>
      <w:r w:rsidRPr="00AE5303">
        <w:rPr>
          <w:rFonts w:ascii="Arial" w:eastAsia="Calibri" w:hAnsi="Arial" w:cs="Arial"/>
          <w:color w:val="252E40"/>
          <w:sz w:val="22"/>
          <w:szCs w:val="22"/>
          <w:lang w:val="en-GB"/>
        </w:rPr>
        <w:t>The proposed information</w:t>
      </w:r>
      <w:r w:rsidR="007A1A87" w:rsidRPr="00AE5303">
        <w:rPr>
          <w:rFonts w:ascii="Arial" w:eastAsia="Calibri" w:hAnsi="Arial" w:cs="Arial"/>
          <w:color w:val="252E40"/>
          <w:sz w:val="22"/>
          <w:szCs w:val="22"/>
          <w:lang w:val="en-GB"/>
        </w:rPr>
        <w:t xml:space="preserve">, </w:t>
      </w:r>
      <w:r w:rsidR="00AC5515" w:rsidRPr="00AE5303">
        <w:rPr>
          <w:rFonts w:ascii="Arial" w:eastAsia="Calibri" w:hAnsi="Arial" w:cs="Arial"/>
          <w:color w:val="252E40"/>
          <w:sz w:val="22"/>
          <w:szCs w:val="22"/>
          <w:lang w:val="en-GB"/>
        </w:rPr>
        <w:t>for inclusion</w:t>
      </w:r>
      <w:r w:rsidR="007A1A87" w:rsidRPr="00AE5303">
        <w:rPr>
          <w:rFonts w:ascii="Arial" w:eastAsia="Calibri" w:hAnsi="Arial" w:cs="Arial"/>
          <w:color w:val="252E40"/>
          <w:sz w:val="22"/>
          <w:szCs w:val="22"/>
          <w:lang w:val="en-GB"/>
        </w:rPr>
        <w:t xml:space="preserve"> in the statistical</w:t>
      </w:r>
      <w:r w:rsidR="009C7EB9" w:rsidRPr="00AE5303">
        <w:rPr>
          <w:rFonts w:ascii="Arial" w:eastAsia="Calibri" w:hAnsi="Arial" w:cs="Arial"/>
          <w:color w:val="252E40"/>
          <w:sz w:val="22"/>
          <w:szCs w:val="22"/>
          <w:lang w:val="en-GB"/>
        </w:rPr>
        <w:t xml:space="preserve"> issue</w:t>
      </w:r>
      <w:r w:rsidR="002047BE" w:rsidRPr="00AE5303">
        <w:rPr>
          <w:rFonts w:ascii="Arial" w:eastAsia="Calibri" w:hAnsi="Arial" w:cs="Arial"/>
          <w:color w:val="252E40"/>
          <w:sz w:val="22"/>
          <w:szCs w:val="22"/>
          <w:lang w:val="en-GB"/>
        </w:rPr>
        <w:t xml:space="preserve"> is</w:t>
      </w:r>
      <w:r w:rsidR="00D93711" w:rsidRPr="00AE5303">
        <w:rPr>
          <w:rFonts w:ascii="Arial" w:eastAsia="Calibri" w:hAnsi="Arial" w:cs="Arial"/>
          <w:color w:val="252E40"/>
          <w:sz w:val="22"/>
          <w:szCs w:val="22"/>
          <w:lang w:val="en-GB"/>
        </w:rPr>
        <w:t xml:space="preserve"> the following</w:t>
      </w:r>
      <w:r w:rsidRPr="00AE5303">
        <w:rPr>
          <w:rFonts w:ascii="Arial" w:eastAsia="Calibri" w:hAnsi="Arial" w:cs="Arial"/>
          <w:color w:val="252E40"/>
          <w:sz w:val="22"/>
          <w:szCs w:val="22"/>
          <w:lang w:val="en-GB"/>
        </w:rPr>
        <w:t>:</w:t>
      </w:r>
    </w:p>
    <w:p w14:paraId="4CE51921" w14:textId="450BA574" w:rsidR="00FB2628" w:rsidRPr="00AE5303" w:rsidRDefault="00AC5515"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proportion</w:t>
      </w:r>
      <w:r w:rsidR="00FB2628" w:rsidRPr="00AE5303">
        <w:rPr>
          <w:rFonts w:ascii="Arial" w:eastAsia="Calibri" w:hAnsi="Arial" w:cs="Arial"/>
          <w:color w:val="252E40"/>
          <w:lang w:val="en-GB"/>
        </w:rPr>
        <w:t xml:space="preserve"> of</w:t>
      </w:r>
      <w:r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central</w:t>
      </w:r>
      <w:r w:rsidR="00747907"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w:t>
      </w:r>
      <w:r w:rsidR="00747907"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federal public administration</w:t>
      </w:r>
      <w:r w:rsidRPr="00AE5303">
        <w:rPr>
          <w:rFonts w:ascii="Arial" w:eastAsia="Calibri" w:hAnsi="Arial" w:cs="Arial"/>
          <w:color w:val="252E40"/>
          <w:lang w:val="en-GB"/>
        </w:rPr>
        <w:t xml:space="preserve"> employees</w:t>
      </w:r>
      <w:r w:rsidR="00FB2628" w:rsidRPr="00AE5303">
        <w:rPr>
          <w:rFonts w:ascii="Arial" w:eastAsia="Calibri" w:hAnsi="Arial" w:cs="Arial"/>
          <w:color w:val="252E40"/>
          <w:lang w:val="en-GB"/>
        </w:rPr>
        <w:t xml:space="preserve"> in the total population, the working population and the employed population</w:t>
      </w:r>
      <w:r w:rsidR="00576FBD" w:rsidRPr="00AE5303">
        <w:rPr>
          <w:rFonts w:ascii="Arial" w:eastAsia="Calibri" w:hAnsi="Arial" w:cs="Arial"/>
          <w:color w:val="252E40"/>
          <w:lang w:val="en-GB"/>
        </w:rPr>
        <w:t>,</w:t>
      </w:r>
    </w:p>
    <w:p w14:paraId="634239F6" w14:textId="5B0C6495" w:rsidR="00FB2628" w:rsidRPr="00AE5303" w:rsidRDefault="00576FBD"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t</w:t>
      </w:r>
      <w:r w:rsidR="00FB2628" w:rsidRPr="00AE5303">
        <w:rPr>
          <w:rFonts w:ascii="Arial" w:eastAsia="Calibri" w:hAnsi="Arial" w:cs="Arial"/>
          <w:color w:val="252E40"/>
          <w:lang w:val="en-GB"/>
        </w:rPr>
        <w:t>otal number of central</w:t>
      </w:r>
      <w:r w:rsidR="00747907"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w:t>
      </w:r>
      <w:r w:rsidR="00747907"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federal public administration staff and by gender</w:t>
      </w:r>
      <w:r w:rsidRPr="00AE5303">
        <w:rPr>
          <w:rFonts w:ascii="Arial" w:eastAsia="Calibri" w:hAnsi="Arial" w:cs="Arial"/>
          <w:color w:val="252E40"/>
          <w:lang w:val="en-GB"/>
        </w:rPr>
        <w:t>,</w:t>
      </w:r>
    </w:p>
    <w:p w14:paraId="7EB67AE3" w14:textId="3B87593A" w:rsidR="00FB2628" w:rsidRPr="00AE5303" w:rsidRDefault="00576FBD"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n</w:t>
      </w:r>
      <w:r w:rsidR="00FB2628" w:rsidRPr="00AE5303">
        <w:rPr>
          <w:rFonts w:ascii="Arial" w:eastAsia="Calibri" w:hAnsi="Arial" w:cs="Arial"/>
          <w:color w:val="252E40"/>
          <w:lang w:val="en-GB"/>
        </w:rPr>
        <w:t>umber of civil servants</w:t>
      </w:r>
      <w:r w:rsidRPr="00AE5303">
        <w:rPr>
          <w:rFonts w:ascii="Arial" w:eastAsia="Calibri" w:hAnsi="Arial" w:cs="Arial"/>
          <w:color w:val="252E40"/>
          <w:lang w:val="en-GB"/>
        </w:rPr>
        <w:t>,</w:t>
      </w:r>
    </w:p>
    <w:p w14:paraId="39956594" w14:textId="5276DA97" w:rsidR="00FB2628" w:rsidRPr="00AE5303" w:rsidRDefault="00576FBD"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n</w:t>
      </w:r>
      <w:r w:rsidR="00FB2628" w:rsidRPr="00AE5303">
        <w:rPr>
          <w:rFonts w:ascii="Arial" w:eastAsia="Calibri" w:hAnsi="Arial" w:cs="Arial"/>
          <w:color w:val="252E40"/>
          <w:lang w:val="en-GB"/>
        </w:rPr>
        <w:t>umber of contractual staff</w:t>
      </w:r>
      <w:r w:rsidRPr="00AE5303">
        <w:rPr>
          <w:rFonts w:ascii="Arial" w:eastAsia="Calibri" w:hAnsi="Arial" w:cs="Arial"/>
          <w:color w:val="252E40"/>
          <w:lang w:val="en-GB"/>
        </w:rPr>
        <w:t>,</w:t>
      </w:r>
      <w:r w:rsidR="00FB2628" w:rsidRPr="00AE5303">
        <w:rPr>
          <w:rFonts w:ascii="Arial" w:eastAsia="Calibri" w:hAnsi="Arial" w:cs="Arial"/>
          <w:color w:val="252E40"/>
          <w:lang w:val="en-GB"/>
        </w:rPr>
        <w:t xml:space="preserve"> </w:t>
      </w:r>
    </w:p>
    <w:p w14:paraId="3366B635" w14:textId="2559D4BA" w:rsidR="00FB2628" w:rsidRPr="00AE5303" w:rsidRDefault="00576FBD"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s</w:t>
      </w:r>
      <w:r w:rsidR="00FB2628" w:rsidRPr="00AE5303">
        <w:rPr>
          <w:rFonts w:ascii="Arial" w:eastAsia="Calibri" w:hAnsi="Arial" w:cs="Arial"/>
          <w:color w:val="252E40"/>
          <w:lang w:val="en-GB"/>
        </w:rPr>
        <w:t>taff average age</w:t>
      </w:r>
      <w:r w:rsidRPr="00AE5303">
        <w:rPr>
          <w:rFonts w:ascii="Arial" w:eastAsia="Calibri" w:hAnsi="Arial" w:cs="Arial"/>
          <w:color w:val="252E40"/>
          <w:lang w:val="en-GB"/>
        </w:rPr>
        <w:t>,</w:t>
      </w:r>
    </w:p>
    <w:p w14:paraId="0242BB51" w14:textId="29A32FE4" w:rsidR="006C79AA" w:rsidRPr="00AE5303" w:rsidRDefault="006C79AA"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 xml:space="preserve">national administrations senior </w:t>
      </w:r>
      <w:r w:rsidR="00FB067F" w:rsidRPr="00AE5303">
        <w:rPr>
          <w:rFonts w:ascii="Arial" w:eastAsia="Calibri" w:hAnsi="Arial" w:cs="Arial"/>
          <w:color w:val="252E40"/>
          <w:lang w:val="en-GB"/>
        </w:rPr>
        <w:t>managers</w:t>
      </w:r>
      <w:r w:rsidRPr="00AE5303">
        <w:rPr>
          <w:rFonts w:ascii="Arial" w:eastAsia="Calibri" w:hAnsi="Arial" w:cs="Arial"/>
          <w:color w:val="252E40"/>
          <w:lang w:val="en-GB"/>
        </w:rPr>
        <w:t xml:space="preserve"> by gender</w:t>
      </w:r>
      <w:r w:rsidR="00FB067F" w:rsidRPr="00AE5303">
        <w:rPr>
          <w:rFonts w:ascii="Arial" w:eastAsia="Calibri" w:hAnsi="Arial" w:cs="Arial"/>
          <w:color w:val="252E40"/>
          <w:lang w:val="en-GB"/>
        </w:rPr>
        <w:t>,</w:t>
      </w:r>
    </w:p>
    <w:p w14:paraId="0668E81F" w14:textId="4C6E3EBF" w:rsidR="00FB2628" w:rsidRPr="00AE5303" w:rsidRDefault="002047BE"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four m</w:t>
      </w:r>
      <w:r w:rsidR="00FB2628" w:rsidRPr="00AE5303">
        <w:rPr>
          <w:rFonts w:ascii="Arial" w:eastAsia="Calibri" w:hAnsi="Arial" w:cs="Arial"/>
          <w:color w:val="252E40"/>
          <w:lang w:val="en-GB"/>
        </w:rPr>
        <w:t>inistries with the highest staff number</w:t>
      </w:r>
      <w:r w:rsidR="00576FBD" w:rsidRPr="00AE5303">
        <w:rPr>
          <w:rFonts w:ascii="Arial" w:eastAsia="Calibri" w:hAnsi="Arial" w:cs="Arial"/>
          <w:color w:val="252E40"/>
          <w:lang w:val="en-GB"/>
        </w:rPr>
        <w:t>,</w:t>
      </w:r>
    </w:p>
    <w:p w14:paraId="019DB113" w14:textId="643C935C" w:rsidR="00FB2628" w:rsidRPr="00AE5303" w:rsidRDefault="002047BE"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four m</w:t>
      </w:r>
      <w:r w:rsidR="00FB2628" w:rsidRPr="00AE5303">
        <w:rPr>
          <w:rFonts w:ascii="Arial" w:eastAsia="Calibri" w:hAnsi="Arial" w:cs="Arial"/>
          <w:color w:val="252E40"/>
          <w:lang w:val="en-GB"/>
        </w:rPr>
        <w:t>inistries with highest</w:t>
      </w:r>
      <w:r w:rsidR="00347513" w:rsidRPr="00AE5303">
        <w:rPr>
          <w:rFonts w:ascii="Arial" w:eastAsia="Calibri" w:hAnsi="Arial" w:cs="Arial"/>
          <w:color w:val="252E40"/>
          <w:lang w:val="en-GB"/>
        </w:rPr>
        <w:t xml:space="preserve"> </w:t>
      </w:r>
      <w:r w:rsidR="00FB2628" w:rsidRPr="00AE5303">
        <w:rPr>
          <w:rFonts w:ascii="Arial" w:eastAsia="Calibri" w:hAnsi="Arial" w:cs="Arial"/>
          <w:color w:val="252E40"/>
          <w:lang w:val="en-GB"/>
        </w:rPr>
        <w:t>number</w:t>
      </w:r>
      <w:r w:rsidR="00347513" w:rsidRPr="00AE5303">
        <w:rPr>
          <w:rFonts w:ascii="Arial" w:eastAsia="Calibri" w:hAnsi="Arial" w:cs="Arial"/>
          <w:color w:val="252E40"/>
          <w:lang w:val="en-GB"/>
        </w:rPr>
        <w:t xml:space="preserve"> of women</w:t>
      </w:r>
      <w:r w:rsidR="00576FBD" w:rsidRPr="00AE5303">
        <w:rPr>
          <w:rFonts w:ascii="Arial" w:eastAsia="Calibri" w:hAnsi="Arial" w:cs="Arial"/>
          <w:color w:val="252E40"/>
          <w:lang w:val="en-GB"/>
        </w:rPr>
        <w:t>,</w:t>
      </w:r>
    </w:p>
    <w:p w14:paraId="7C3B8E82" w14:textId="5EF2B308" w:rsidR="00FB2628" w:rsidRPr="00AE5303" w:rsidRDefault="00A52339" w:rsidP="00AE5303">
      <w:pPr>
        <w:pStyle w:val="Odstavekseznama"/>
        <w:numPr>
          <w:ilvl w:val="0"/>
          <w:numId w:val="6"/>
        </w:numPr>
        <w:spacing w:line="276" w:lineRule="auto"/>
        <w:rPr>
          <w:rFonts w:ascii="Arial" w:eastAsia="Calibri" w:hAnsi="Arial" w:cs="Arial"/>
          <w:color w:val="252E40"/>
          <w:lang w:val="en-GB"/>
        </w:rPr>
      </w:pPr>
      <w:r w:rsidRPr="00AE5303">
        <w:rPr>
          <w:rFonts w:ascii="Arial" w:eastAsia="Calibri" w:hAnsi="Arial" w:cs="Arial"/>
          <w:color w:val="252E40"/>
          <w:lang w:val="en-GB"/>
        </w:rPr>
        <w:t xml:space="preserve">the </w:t>
      </w:r>
      <w:r w:rsidR="00576FBD" w:rsidRPr="00AE5303">
        <w:rPr>
          <w:rFonts w:ascii="Arial" w:eastAsia="Calibri" w:hAnsi="Arial" w:cs="Arial"/>
          <w:color w:val="252E40"/>
          <w:lang w:val="en-GB"/>
        </w:rPr>
        <w:t>n</w:t>
      </w:r>
      <w:r w:rsidR="00FB2628" w:rsidRPr="00AE5303">
        <w:rPr>
          <w:rFonts w:ascii="Arial" w:eastAsia="Calibri" w:hAnsi="Arial" w:cs="Arial"/>
          <w:color w:val="252E40"/>
          <w:lang w:val="en-GB"/>
        </w:rPr>
        <w:t>umber of staff with high, medium and low levels of education</w:t>
      </w:r>
      <w:r w:rsidR="00576FBD" w:rsidRPr="00AE5303">
        <w:rPr>
          <w:rFonts w:ascii="Arial" w:eastAsia="Calibri" w:hAnsi="Arial" w:cs="Arial"/>
          <w:color w:val="252E40"/>
          <w:lang w:val="en-GB"/>
        </w:rPr>
        <w:t>.</w:t>
      </w:r>
    </w:p>
    <w:p w14:paraId="0240BB5A" w14:textId="19BDA019" w:rsidR="007A1A87" w:rsidRPr="00AE5303" w:rsidRDefault="007A1A87" w:rsidP="00AE5303">
      <w:pPr>
        <w:jc w:val="both"/>
        <w:rPr>
          <w:rFonts w:ascii="Arial" w:eastAsia="Calibri" w:hAnsi="Arial" w:cs="Arial"/>
          <w:color w:val="252E40"/>
          <w:sz w:val="22"/>
          <w:szCs w:val="22"/>
          <w:lang w:val="en-GB"/>
        </w:rPr>
      </w:pPr>
      <w:r w:rsidRPr="00AE5303">
        <w:rPr>
          <w:rFonts w:ascii="Arial" w:eastAsia="Calibri" w:hAnsi="Arial" w:cs="Arial"/>
          <w:color w:val="252E40"/>
          <w:sz w:val="22"/>
          <w:szCs w:val="22"/>
          <w:lang w:val="en-GB"/>
        </w:rPr>
        <w:t xml:space="preserve">The </w:t>
      </w:r>
      <w:r w:rsidR="00432B5F" w:rsidRPr="00AE5303">
        <w:rPr>
          <w:rFonts w:ascii="Arial" w:eastAsia="Calibri" w:hAnsi="Arial" w:cs="Arial"/>
          <w:color w:val="252E40"/>
          <w:sz w:val="22"/>
          <w:szCs w:val="22"/>
          <w:lang w:val="en-GB"/>
        </w:rPr>
        <w:t>p</w:t>
      </w:r>
      <w:r w:rsidRPr="00AE5303">
        <w:rPr>
          <w:rFonts w:ascii="Arial" w:eastAsia="Calibri" w:hAnsi="Arial" w:cs="Arial"/>
          <w:color w:val="252E40"/>
          <w:sz w:val="22"/>
          <w:szCs w:val="22"/>
          <w:lang w:val="en-GB"/>
        </w:rPr>
        <w:t xml:space="preserve">residency, </w:t>
      </w:r>
      <w:r w:rsidR="00245674" w:rsidRPr="00AE5303">
        <w:rPr>
          <w:rFonts w:ascii="Arial" w:eastAsia="Calibri" w:hAnsi="Arial" w:cs="Arial"/>
          <w:color w:val="252E40"/>
          <w:sz w:val="22"/>
          <w:szCs w:val="22"/>
          <w:lang w:val="en-GB"/>
        </w:rPr>
        <w:t>preparing</w:t>
      </w:r>
      <w:r w:rsidRPr="00AE5303">
        <w:rPr>
          <w:rFonts w:ascii="Arial" w:eastAsia="Calibri" w:hAnsi="Arial" w:cs="Arial"/>
          <w:color w:val="252E40"/>
          <w:sz w:val="22"/>
          <w:szCs w:val="22"/>
          <w:lang w:val="en-GB"/>
        </w:rPr>
        <w:t xml:space="preserve"> the statistical eNews, can </w:t>
      </w:r>
      <w:r w:rsidR="00245674" w:rsidRPr="00AE5303">
        <w:rPr>
          <w:rFonts w:ascii="Arial" w:eastAsia="Calibri" w:hAnsi="Arial" w:cs="Arial"/>
          <w:color w:val="252E40"/>
          <w:sz w:val="22"/>
          <w:szCs w:val="22"/>
          <w:lang w:val="en-GB"/>
        </w:rPr>
        <w:t xml:space="preserve">add </w:t>
      </w:r>
      <w:r w:rsidR="002047BE" w:rsidRPr="00AE5303">
        <w:rPr>
          <w:rFonts w:ascii="Arial" w:eastAsia="Calibri" w:hAnsi="Arial" w:cs="Arial"/>
          <w:color w:val="252E40"/>
          <w:sz w:val="22"/>
          <w:szCs w:val="22"/>
          <w:lang w:val="en-GB"/>
        </w:rPr>
        <w:t xml:space="preserve">other </w:t>
      </w:r>
      <w:r w:rsidR="00245674" w:rsidRPr="00AE5303">
        <w:rPr>
          <w:rFonts w:ascii="Arial" w:eastAsia="Calibri" w:hAnsi="Arial" w:cs="Arial"/>
          <w:color w:val="252E40"/>
          <w:sz w:val="22"/>
          <w:szCs w:val="22"/>
          <w:lang w:val="en-GB"/>
        </w:rPr>
        <w:t>statistical information if see fi</w:t>
      </w:r>
      <w:r w:rsidR="00031D5F" w:rsidRPr="00AE5303">
        <w:rPr>
          <w:rFonts w:ascii="Arial" w:eastAsia="Calibri" w:hAnsi="Arial" w:cs="Arial"/>
          <w:color w:val="252E40"/>
          <w:sz w:val="22"/>
          <w:szCs w:val="22"/>
          <w:lang w:val="en-GB"/>
        </w:rPr>
        <w:t>t</w:t>
      </w:r>
      <w:r w:rsidR="00245674" w:rsidRPr="00AE5303">
        <w:rPr>
          <w:rFonts w:ascii="Arial" w:eastAsia="Calibri" w:hAnsi="Arial" w:cs="Arial"/>
          <w:color w:val="252E40"/>
          <w:sz w:val="22"/>
          <w:szCs w:val="22"/>
          <w:lang w:val="en-GB"/>
        </w:rPr>
        <w:t>.</w:t>
      </w:r>
      <w:r w:rsidRPr="00AE5303">
        <w:rPr>
          <w:rFonts w:ascii="Arial" w:eastAsia="Calibri" w:hAnsi="Arial" w:cs="Arial"/>
          <w:color w:val="252E40"/>
          <w:sz w:val="22"/>
          <w:szCs w:val="22"/>
          <w:lang w:val="en-GB"/>
        </w:rPr>
        <w:t xml:space="preserve"> </w:t>
      </w:r>
    </w:p>
    <w:p w14:paraId="622543B0" w14:textId="7DE8A8EC" w:rsidR="00452A99" w:rsidRPr="00AE5303" w:rsidRDefault="00452A99" w:rsidP="00AE5303">
      <w:pPr>
        <w:jc w:val="both"/>
        <w:rPr>
          <w:rFonts w:ascii="Arial" w:eastAsia="Calibri" w:hAnsi="Arial" w:cs="Arial"/>
          <w:b/>
          <w:bCs/>
          <w:color w:val="252E40"/>
          <w:sz w:val="22"/>
          <w:szCs w:val="22"/>
          <w:u w:val="single"/>
          <w:lang w:val="en-GB"/>
        </w:rPr>
      </w:pPr>
    </w:p>
    <w:p w14:paraId="61A55394" w14:textId="36A10161" w:rsidR="00AE5303" w:rsidRPr="00AE5303" w:rsidRDefault="00AE5303" w:rsidP="00AE5303">
      <w:pPr>
        <w:jc w:val="both"/>
        <w:rPr>
          <w:rFonts w:ascii="Arial" w:eastAsia="Calibri" w:hAnsi="Arial" w:cs="Arial"/>
          <w:b/>
          <w:bCs/>
          <w:color w:val="252E40"/>
          <w:sz w:val="22"/>
          <w:szCs w:val="22"/>
          <w:u w:val="single"/>
          <w:lang w:val="en-GB"/>
        </w:rPr>
      </w:pPr>
    </w:p>
    <w:p w14:paraId="59BEABEC" w14:textId="7FB00E45" w:rsidR="00AE5303" w:rsidRPr="00AE5303" w:rsidRDefault="00AE5303" w:rsidP="00AE5303">
      <w:pPr>
        <w:jc w:val="both"/>
        <w:rPr>
          <w:rFonts w:ascii="Arial" w:eastAsia="Calibri" w:hAnsi="Arial" w:cs="Arial"/>
          <w:b/>
          <w:bCs/>
          <w:color w:val="252E40"/>
          <w:sz w:val="22"/>
          <w:szCs w:val="22"/>
          <w:u w:val="single"/>
          <w:lang w:val="en-GB"/>
        </w:rPr>
      </w:pPr>
      <w:r w:rsidRPr="00AE5303">
        <w:rPr>
          <w:rFonts w:ascii="Arial" w:eastAsia="Calibri" w:hAnsi="Arial" w:cs="Arial"/>
          <w:b/>
          <w:bCs/>
          <w:color w:val="252E40"/>
          <w:sz w:val="22"/>
          <w:szCs w:val="22"/>
          <w:u w:val="single"/>
          <w:lang w:val="en-GB"/>
        </w:rPr>
        <w:t>The definitions for individual data, gathered in the statistical issue</w:t>
      </w:r>
    </w:p>
    <w:p w14:paraId="3099B457" w14:textId="77777777" w:rsidR="00AE5303" w:rsidRPr="00AE5303" w:rsidRDefault="00AE5303" w:rsidP="00AE5303">
      <w:pPr>
        <w:jc w:val="both"/>
        <w:rPr>
          <w:color w:val="222A35"/>
          <w:lang w:val="en-GB"/>
        </w:rPr>
      </w:pPr>
    </w:p>
    <w:p w14:paraId="13A831F1" w14:textId="67A8D309" w:rsidR="00AE5303" w:rsidRPr="00362FC0" w:rsidRDefault="00CC3385" w:rsidP="00CC3385">
      <w:pPr>
        <w:jc w:val="both"/>
        <w:rPr>
          <w:rFonts w:ascii="Arial" w:eastAsia="Calibri" w:hAnsi="Arial" w:cs="Arial"/>
          <w:color w:val="252E40"/>
          <w:sz w:val="22"/>
          <w:szCs w:val="22"/>
          <w:lang w:val="en-GB"/>
        </w:rPr>
      </w:pPr>
      <w:r w:rsidRPr="00CC3385">
        <w:rPr>
          <w:rFonts w:ascii="Arial" w:eastAsia="Calibri" w:hAnsi="Arial" w:cs="Arial"/>
          <w:b/>
          <w:bCs/>
          <w:color w:val="252E40"/>
          <w:sz w:val="22"/>
          <w:szCs w:val="22"/>
          <w:lang w:val="en-GB"/>
        </w:rPr>
        <w:t>C</w:t>
      </w:r>
      <w:r w:rsidR="00AE5303" w:rsidRPr="00CC3385">
        <w:rPr>
          <w:rFonts w:ascii="Arial" w:eastAsia="Calibri" w:hAnsi="Arial" w:cs="Arial"/>
          <w:b/>
          <w:bCs/>
          <w:color w:val="252E40"/>
          <w:sz w:val="22"/>
          <w:szCs w:val="22"/>
          <w:lang w:val="en-GB"/>
        </w:rPr>
        <w:t>entral/federal government</w:t>
      </w:r>
      <w:r w:rsidR="00362FC0">
        <w:rPr>
          <w:rFonts w:ascii="Arial" w:eastAsia="Calibri" w:hAnsi="Arial" w:cs="Arial"/>
          <w:b/>
          <w:bCs/>
          <w:color w:val="252E40"/>
          <w:sz w:val="22"/>
          <w:szCs w:val="22"/>
          <w:lang w:val="en-GB"/>
        </w:rPr>
        <w:t xml:space="preserve">: </w:t>
      </w:r>
      <w:r w:rsidR="00362FC0">
        <w:rPr>
          <w:rFonts w:ascii="Arial" w:eastAsia="Calibri" w:hAnsi="Arial" w:cs="Arial"/>
          <w:color w:val="252E40"/>
          <w:sz w:val="22"/>
          <w:szCs w:val="22"/>
          <w:lang w:val="en-GB"/>
        </w:rPr>
        <w:t>for the purpose of the eNews, the definition</w:t>
      </w:r>
      <w:r w:rsidR="00E23E9F">
        <w:rPr>
          <w:rFonts w:ascii="Arial" w:eastAsia="Calibri" w:hAnsi="Arial" w:cs="Arial"/>
          <w:color w:val="252E40"/>
          <w:sz w:val="22"/>
          <w:szCs w:val="22"/>
          <w:lang w:val="en-GB"/>
        </w:rPr>
        <w:t xml:space="preserve"> </w:t>
      </w:r>
      <w:r w:rsidR="00362FC0">
        <w:rPr>
          <w:rFonts w:ascii="Arial" w:eastAsia="Calibri" w:hAnsi="Arial" w:cs="Arial"/>
          <w:color w:val="252E40"/>
          <w:sz w:val="22"/>
          <w:szCs w:val="22"/>
          <w:lang w:val="en-GB"/>
        </w:rPr>
        <w:t>formed by the OECD</w:t>
      </w:r>
      <w:r w:rsidR="00AC5BF9">
        <w:rPr>
          <w:rFonts w:ascii="Arial" w:eastAsia="Calibri" w:hAnsi="Arial" w:cs="Arial"/>
          <w:color w:val="252E40"/>
          <w:sz w:val="22"/>
          <w:szCs w:val="22"/>
          <w:lang w:val="en-GB"/>
        </w:rPr>
        <w:t xml:space="preserve"> (below)</w:t>
      </w:r>
      <w:r w:rsidR="00362FC0">
        <w:rPr>
          <w:rFonts w:ascii="Arial" w:eastAsia="Calibri" w:hAnsi="Arial" w:cs="Arial"/>
          <w:color w:val="252E40"/>
          <w:sz w:val="22"/>
          <w:szCs w:val="22"/>
          <w:lang w:val="en-GB"/>
        </w:rPr>
        <w:t xml:space="preserve"> can be applied</w:t>
      </w:r>
      <w:r w:rsidR="00AC5BF9">
        <w:rPr>
          <w:rFonts w:ascii="Arial" w:eastAsia="Calibri" w:hAnsi="Arial" w:cs="Arial"/>
          <w:color w:val="252E40"/>
          <w:sz w:val="22"/>
          <w:szCs w:val="22"/>
          <w:lang w:val="en-GB"/>
        </w:rPr>
        <w:t>.</w:t>
      </w:r>
    </w:p>
    <w:p w14:paraId="51A62ED7" w14:textId="38AFC6A2" w:rsidR="00AE5303" w:rsidRPr="00AE5303" w:rsidRDefault="00AE5303" w:rsidP="00AE5303">
      <w:pPr>
        <w:jc w:val="both"/>
        <w:rPr>
          <w:rFonts w:ascii="Arial" w:eastAsia="Calibri" w:hAnsi="Arial" w:cs="Arial"/>
          <w:color w:val="252E40"/>
          <w:sz w:val="22"/>
          <w:szCs w:val="22"/>
          <w:lang w:val="en-GB"/>
        </w:rPr>
      </w:pPr>
    </w:p>
    <w:p w14:paraId="4A640DDE" w14:textId="7B74CF64" w:rsidR="00AE5303" w:rsidRPr="00CC3385" w:rsidRDefault="00AE5303" w:rsidP="00AE5303">
      <w:pPr>
        <w:jc w:val="both"/>
        <w:rPr>
          <w:rFonts w:ascii="Arial" w:eastAsia="Calibri" w:hAnsi="Arial" w:cs="Arial"/>
          <w:color w:val="252E40"/>
          <w:sz w:val="22"/>
          <w:szCs w:val="22"/>
          <w:lang w:val="en-GB"/>
        </w:rPr>
      </w:pPr>
    </w:p>
    <w:p w14:paraId="267CDFD3" w14:textId="77777777" w:rsidR="00E23E9F" w:rsidRDefault="00AC5BF9" w:rsidP="00362FC0">
      <w:pPr>
        <w:pStyle w:val="Odstavekseznama"/>
        <w:numPr>
          <w:ilvl w:val="0"/>
          <w:numId w:val="8"/>
        </w:numPr>
        <w:rPr>
          <w:rFonts w:ascii="Arial" w:hAnsi="Arial" w:cs="Arial"/>
          <w:color w:val="252E40"/>
          <w:lang w:val="en-GB" w:eastAsia="pt-PT"/>
        </w:rPr>
      </w:pPr>
      <w:r>
        <w:rPr>
          <w:rStyle w:val="Sprotnaopomba-sklic"/>
          <w:rFonts w:ascii="Arial" w:hAnsi="Arial" w:cs="Arial"/>
          <w:b/>
          <w:bCs/>
          <w:color w:val="252E40"/>
          <w:lang w:val="en-GB" w:eastAsia="pt-PT"/>
        </w:rPr>
        <w:lastRenderedPageBreak/>
        <w:footnoteReference w:id="1"/>
      </w:r>
      <w:r w:rsidR="00AE5303" w:rsidRPr="00B32411">
        <w:rPr>
          <w:rFonts w:ascii="Arial" w:hAnsi="Arial" w:cs="Arial"/>
          <w:b/>
          <w:bCs/>
          <w:color w:val="252E40"/>
          <w:lang w:val="en-GB" w:eastAsia="pt-PT"/>
        </w:rPr>
        <w:t>The central government</w:t>
      </w:r>
      <w:r w:rsidR="00AE5303" w:rsidRPr="00B32411">
        <w:rPr>
          <w:rFonts w:ascii="Arial" w:hAnsi="Arial" w:cs="Arial"/>
          <w:color w:val="252E40"/>
          <w:lang w:val="en-GB" w:eastAsia="pt-PT"/>
        </w:rPr>
        <w:t xml:space="preserve"> sub-sector consists of the institutional units making up the central government plus those NPIs (non-profit institutions) that are controlled and mainly financed by central government.</w:t>
      </w:r>
    </w:p>
    <w:p w14:paraId="0AEC1C14" w14:textId="5F7756D2" w:rsidR="00AE5303" w:rsidRPr="003E45D4" w:rsidRDefault="00AC5BF9" w:rsidP="00AE5303">
      <w:pPr>
        <w:pStyle w:val="Odstavekseznama"/>
        <w:numPr>
          <w:ilvl w:val="0"/>
          <w:numId w:val="8"/>
        </w:numPr>
        <w:rPr>
          <w:rFonts w:ascii="Arial" w:hAnsi="Arial" w:cs="Arial"/>
          <w:b/>
          <w:bCs/>
          <w:color w:val="252E40"/>
          <w:lang w:val="en-GB"/>
        </w:rPr>
      </w:pPr>
      <w:r>
        <w:rPr>
          <w:rStyle w:val="Sprotnaopomba-sklic"/>
          <w:rFonts w:ascii="Arial" w:hAnsi="Arial" w:cs="Arial"/>
          <w:b/>
          <w:bCs/>
          <w:color w:val="252E40"/>
          <w:lang w:val="en-GB"/>
        </w:rPr>
        <w:footnoteReference w:id="2"/>
      </w:r>
      <w:r w:rsidR="00E23E9F">
        <w:rPr>
          <w:rFonts w:ascii="Arial" w:hAnsi="Arial" w:cs="Arial"/>
          <w:b/>
          <w:bCs/>
          <w:color w:val="252E40"/>
          <w:lang w:val="en-GB"/>
        </w:rPr>
        <w:t>Federa</w:t>
      </w:r>
      <w:r w:rsidR="003E45D4">
        <w:rPr>
          <w:rFonts w:ascii="Arial" w:hAnsi="Arial" w:cs="Arial"/>
          <w:b/>
          <w:bCs/>
          <w:color w:val="252E40"/>
          <w:lang w:val="en-GB"/>
        </w:rPr>
        <w:t>l</w:t>
      </w:r>
      <w:r w:rsidR="00E23E9F">
        <w:rPr>
          <w:rFonts w:ascii="Arial" w:hAnsi="Arial" w:cs="Arial"/>
          <w:b/>
          <w:bCs/>
          <w:color w:val="252E40"/>
          <w:lang w:val="en-GB"/>
        </w:rPr>
        <w:t xml:space="preserve"> government </w:t>
      </w:r>
      <w:r w:rsidR="00E23E9F" w:rsidRPr="00E23E9F">
        <w:rPr>
          <w:rFonts w:ascii="Arial" w:hAnsi="Arial" w:cs="Arial"/>
          <w:color w:val="252E40"/>
          <w:lang w:val="en-GB"/>
        </w:rPr>
        <w:t>i</w:t>
      </w:r>
      <w:r w:rsidR="00E23E9F" w:rsidRPr="00E23E9F">
        <w:rPr>
          <w:rFonts w:ascii="Arial" w:hAnsi="Arial" w:cs="Arial"/>
          <w:color w:val="252E40"/>
          <w:lang w:val="en-GB" w:eastAsia="pt-PT"/>
        </w:rPr>
        <w:t>s a country is a type of national government in which government ha</w:t>
      </w:r>
      <w:r w:rsidR="00E23E9F">
        <w:rPr>
          <w:rFonts w:ascii="Arial" w:hAnsi="Arial" w:cs="Arial"/>
          <w:color w:val="252E40"/>
          <w:lang w:val="en-GB" w:eastAsia="pt-PT"/>
        </w:rPr>
        <w:t>s</w:t>
      </w:r>
      <w:r w:rsidR="00E23E9F" w:rsidRPr="00E23E9F">
        <w:rPr>
          <w:rFonts w:ascii="Arial" w:hAnsi="Arial" w:cs="Arial"/>
          <w:color w:val="252E40"/>
          <w:lang w:val="en-GB" w:eastAsia="pt-PT"/>
        </w:rPr>
        <w:t xml:space="preserve"> powers to delegate the power to other elected member of the states</w:t>
      </w:r>
      <w:r w:rsidR="00E23E9F">
        <w:rPr>
          <w:rFonts w:ascii="Arial" w:hAnsi="Arial" w:cs="Arial"/>
          <w:color w:val="252E40"/>
          <w:lang w:val="en-GB" w:eastAsia="pt-PT"/>
        </w:rPr>
        <w:t xml:space="preserve">. </w:t>
      </w:r>
      <w:r w:rsidR="00E23E9F" w:rsidRPr="00E23E9F">
        <w:rPr>
          <w:rFonts w:ascii="Arial" w:hAnsi="Arial" w:cs="Arial"/>
          <w:color w:val="252E40"/>
          <w:lang w:val="en-GB" w:eastAsia="pt-PT"/>
        </w:rPr>
        <w:t>S</w:t>
      </w:r>
      <w:r w:rsidR="00AE5303" w:rsidRPr="00E23E9F">
        <w:rPr>
          <w:rFonts w:ascii="Arial" w:hAnsi="Arial" w:cs="Arial"/>
          <w:color w:val="252E40"/>
          <w:lang w:val="en-GB" w:eastAsia="pt-PT"/>
        </w:rPr>
        <w:t>overeignty is shared between the federal government and self-governing regional entities (the federated states), which have their own constitution in most cases</w:t>
      </w:r>
      <w:r w:rsidR="003E45D4">
        <w:rPr>
          <w:rFonts w:ascii="Arial" w:hAnsi="Arial" w:cs="Arial"/>
          <w:color w:val="252E40"/>
          <w:lang w:val="en-GB" w:eastAsia="pt-PT"/>
        </w:rPr>
        <w:t xml:space="preserve">, </w:t>
      </w:r>
      <w:r w:rsidR="00AE5303" w:rsidRPr="00E23E9F">
        <w:rPr>
          <w:rFonts w:ascii="Arial" w:hAnsi="Arial" w:cs="Arial"/>
          <w:color w:val="252E40"/>
          <w:lang w:val="en-GB" w:eastAsia="pt-PT"/>
        </w:rPr>
        <w:t>parliament and government</w:t>
      </w:r>
      <w:r w:rsidR="00E23E9F">
        <w:rPr>
          <w:rFonts w:ascii="Arial" w:hAnsi="Arial" w:cs="Arial"/>
          <w:color w:val="252E40"/>
          <w:lang w:val="en-GB" w:eastAsia="pt-PT"/>
        </w:rPr>
        <w:t>.</w:t>
      </w:r>
    </w:p>
    <w:p w14:paraId="0E7D5BC7" w14:textId="77777777" w:rsidR="002E2CD3" w:rsidRPr="00AE5303" w:rsidRDefault="002E2CD3" w:rsidP="002E2CD3">
      <w:pPr>
        <w:shd w:val="clear" w:color="auto" w:fill="FFFFFF"/>
        <w:jc w:val="both"/>
        <w:rPr>
          <w:color w:val="222A35"/>
          <w:lang w:val="en-GB"/>
        </w:rPr>
      </w:pPr>
      <w:r w:rsidRPr="00CC3385">
        <w:rPr>
          <w:rFonts w:ascii="Arial" w:eastAsia="Calibri" w:hAnsi="Arial" w:cs="Arial"/>
          <w:b/>
          <w:bCs/>
          <w:color w:val="252E40"/>
          <w:sz w:val="22"/>
          <w:szCs w:val="22"/>
          <w:lang w:val="en-GB"/>
        </w:rPr>
        <w:t>Contractual staff:</w:t>
      </w:r>
      <w:r>
        <w:rPr>
          <w:color w:val="222A35"/>
          <w:lang w:val="en-GB"/>
        </w:rPr>
        <w:t xml:space="preserve"> </w:t>
      </w:r>
      <w:r w:rsidRPr="00CC3385">
        <w:rPr>
          <w:rFonts w:ascii="Arial" w:eastAsia="Calibri" w:hAnsi="Arial" w:cs="Arial"/>
          <w:color w:val="252E40"/>
          <w:sz w:val="22"/>
          <w:szCs w:val="22"/>
          <w:lang w:val="en-GB"/>
        </w:rPr>
        <w:t xml:space="preserve">for the purpose of </w:t>
      </w:r>
      <w:r>
        <w:rPr>
          <w:rFonts w:ascii="Arial" w:eastAsia="Calibri" w:hAnsi="Arial" w:cs="Arial"/>
          <w:color w:val="252E40"/>
          <w:sz w:val="22"/>
          <w:szCs w:val="22"/>
          <w:lang w:val="en-GB"/>
        </w:rPr>
        <w:t xml:space="preserve">the </w:t>
      </w:r>
      <w:r w:rsidRPr="00CC3385">
        <w:rPr>
          <w:rFonts w:ascii="Arial" w:eastAsia="Calibri" w:hAnsi="Arial" w:cs="Arial"/>
          <w:color w:val="252E40"/>
          <w:sz w:val="22"/>
          <w:szCs w:val="22"/>
          <w:lang w:val="en-GB"/>
        </w:rPr>
        <w:t>eNews</w:t>
      </w:r>
      <w:r>
        <w:rPr>
          <w:rFonts w:ascii="Arial" w:eastAsia="Calibri" w:hAnsi="Arial" w:cs="Arial"/>
          <w:color w:val="252E40"/>
          <w:sz w:val="22"/>
          <w:szCs w:val="22"/>
          <w:lang w:val="en-GB"/>
        </w:rPr>
        <w:t xml:space="preserve">, contractual staff are </w:t>
      </w:r>
      <w:r w:rsidRPr="00CC3385">
        <w:rPr>
          <w:rFonts w:ascii="Arial" w:eastAsia="Calibri" w:hAnsi="Arial" w:cs="Arial"/>
          <w:color w:val="252E40"/>
          <w:sz w:val="22"/>
          <w:szCs w:val="22"/>
          <w:lang w:val="en-GB"/>
        </w:rPr>
        <w:t>the employees who perform public functions holding a permanent or temporary contract</w:t>
      </w:r>
      <w:r>
        <w:rPr>
          <w:rFonts w:ascii="Arial" w:eastAsia="Calibri" w:hAnsi="Arial" w:cs="Arial"/>
          <w:color w:val="252E40"/>
          <w:sz w:val="22"/>
          <w:szCs w:val="22"/>
          <w:lang w:val="en-GB"/>
        </w:rPr>
        <w:t xml:space="preserve"> and are not appointed.</w:t>
      </w:r>
    </w:p>
    <w:p w14:paraId="3294B8AC" w14:textId="77777777" w:rsidR="002E2CD3" w:rsidRDefault="002E2CD3" w:rsidP="00AE5303">
      <w:pPr>
        <w:jc w:val="both"/>
        <w:rPr>
          <w:rFonts w:ascii="Arial" w:eastAsia="Calibri" w:hAnsi="Arial" w:cs="Arial"/>
          <w:b/>
          <w:bCs/>
          <w:color w:val="252E40"/>
          <w:sz w:val="22"/>
          <w:szCs w:val="22"/>
          <w:lang w:val="en-GB"/>
        </w:rPr>
      </w:pPr>
    </w:p>
    <w:p w14:paraId="70071E19" w14:textId="5C0B24EE" w:rsidR="00AE5303" w:rsidRPr="00CC3385" w:rsidRDefault="00AE5303" w:rsidP="00AE5303">
      <w:pPr>
        <w:jc w:val="both"/>
        <w:rPr>
          <w:rFonts w:ascii="Arial" w:eastAsia="Calibri" w:hAnsi="Arial" w:cs="Arial"/>
          <w:color w:val="252E40"/>
          <w:sz w:val="22"/>
          <w:szCs w:val="22"/>
          <w:lang w:val="en-GB"/>
        </w:rPr>
      </w:pPr>
      <w:r w:rsidRPr="00CC3385">
        <w:rPr>
          <w:rFonts w:ascii="Arial" w:eastAsia="Calibri" w:hAnsi="Arial" w:cs="Arial"/>
          <w:b/>
          <w:bCs/>
          <w:color w:val="252E40"/>
          <w:sz w:val="22"/>
          <w:szCs w:val="22"/>
          <w:lang w:val="en-GB"/>
        </w:rPr>
        <w:t>The</w:t>
      </w:r>
      <w:r w:rsidRPr="00CC3385">
        <w:rPr>
          <w:rFonts w:ascii="Arial" w:eastAsia="Calibri" w:hAnsi="Arial" w:cs="Arial"/>
          <w:color w:val="252E40"/>
          <w:sz w:val="22"/>
          <w:szCs w:val="22"/>
          <w:lang w:val="en-GB"/>
        </w:rPr>
        <w:t> </w:t>
      </w:r>
      <w:r w:rsidRPr="00CC3385">
        <w:rPr>
          <w:rFonts w:ascii="Arial" w:eastAsia="Calibri" w:hAnsi="Arial" w:cs="Arial"/>
          <w:b/>
          <w:bCs/>
          <w:color w:val="252E40"/>
          <w:sz w:val="22"/>
          <w:szCs w:val="22"/>
          <w:lang w:val="en-GB"/>
        </w:rPr>
        <w:t>employed population:</w:t>
      </w:r>
      <w:r w:rsidRPr="00CC3385">
        <w:rPr>
          <w:rFonts w:ascii="Arial" w:eastAsia="Calibri" w:hAnsi="Arial" w:cs="Arial"/>
          <w:color w:val="252E40"/>
          <w:sz w:val="22"/>
          <w:szCs w:val="22"/>
          <w:lang w:val="en-GB"/>
        </w:rPr>
        <w:t xml:space="preserve"> the total number of people of any age who are currently in work (defined as having worked at least one hour in the reference week). This may include people who are: employed in a traditional waged role; self-employed; or unpaid staff working for family-owned businesses.</w:t>
      </w:r>
    </w:p>
    <w:p w14:paraId="07312BA3" w14:textId="77777777" w:rsidR="002E2CD3" w:rsidRDefault="002E2CD3" w:rsidP="00AE5303">
      <w:pPr>
        <w:jc w:val="both"/>
        <w:rPr>
          <w:rFonts w:ascii="Arial" w:eastAsia="Calibri" w:hAnsi="Arial" w:cs="Arial"/>
          <w:b/>
          <w:bCs/>
          <w:color w:val="252E40"/>
          <w:sz w:val="22"/>
          <w:szCs w:val="22"/>
          <w:lang w:val="en-GB"/>
        </w:rPr>
      </w:pPr>
    </w:p>
    <w:p w14:paraId="029D51CB" w14:textId="26D2FC98" w:rsidR="00AE5303" w:rsidRPr="00CC3385" w:rsidRDefault="00AE5303" w:rsidP="00AE5303">
      <w:pPr>
        <w:jc w:val="both"/>
        <w:rPr>
          <w:rFonts w:ascii="Arial" w:eastAsia="Calibri" w:hAnsi="Arial" w:cs="Arial"/>
          <w:color w:val="252E40"/>
          <w:sz w:val="22"/>
          <w:szCs w:val="22"/>
          <w:lang w:val="en-GB"/>
        </w:rPr>
      </w:pPr>
      <w:r w:rsidRPr="00CC3385">
        <w:rPr>
          <w:rFonts w:ascii="Arial" w:eastAsia="Calibri" w:hAnsi="Arial" w:cs="Arial"/>
          <w:b/>
          <w:bCs/>
          <w:color w:val="252E40"/>
          <w:sz w:val="22"/>
          <w:szCs w:val="22"/>
          <w:lang w:val="en-GB"/>
        </w:rPr>
        <w:t xml:space="preserve">The working population: </w:t>
      </w:r>
      <w:r w:rsidRPr="00CC3385">
        <w:rPr>
          <w:rFonts w:ascii="Arial" w:eastAsia="Calibri" w:hAnsi="Arial" w:cs="Arial"/>
          <w:color w:val="252E40"/>
          <w:sz w:val="22"/>
          <w:szCs w:val="22"/>
          <w:lang w:val="en-GB"/>
        </w:rPr>
        <w:t>the population employed in a specified occupation or to the total population of a country who are employed and looking for employment. The term on a country level usually covers all people between 15 and 65 years old. It can also be referred ad active population.</w:t>
      </w:r>
    </w:p>
    <w:p w14:paraId="173B7A6C" w14:textId="7A36AB18" w:rsidR="00AE5303" w:rsidRDefault="00AE5303" w:rsidP="00AE5303">
      <w:pPr>
        <w:jc w:val="both"/>
        <w:rPr>
          <w:rFonts w:ascii="Arial" w:hAnsi="Arial" w:cs="Arial"/>
          <w:color w:val="002060"/>
          <w:shd w:val="clear" w:color="auto" w:fill="F7F7F7"/>
          <w:lang w:val="en-GB"/>
        </w:rPr>
      </w:pPr>
    </w:p>
    <w:p w14:paraId="1E4EB4B4" w14:textId="7FAA32B2" w:rsidR="002E2CD3" w:rsidRPr="002E2CD3" w:rsidRDefault="002E2CD3" w:rsidP="00AE5303">
      <w:pPr>
        <w:jc w:val="both"/>
        <w:rPr>
          <w:rFonts w:ascii="Arial" w:eastAsia="Calibri" w:hAnsi="Arial" w:cs="Arial"/>
          <w:b/>
          <w:bCs/>
          <w:color w:val="252E40"/>
          <w:sz w:val="22"/>
          <w:szCs w:val="22"/>
          <w:lang w:val="en-GB"/>
        </w:rPr>
      </w:pPr>
      <w:r w:rsidRPr="002E2CD3">
        <w:rPr>
          <w:rFonts w:ascii="Arial" w:eastAsia="Calibri" w:hAnsi="Arial" w:cs="Arial"/>
          <w:b/>
          <w:bCs/>
          <w:color w:val="252E40"/>
          <w:sz w:val="22"/>
          <w:szCs w:val="22"/>
          <w:lang w:val="en-GB"/>
        </w:rPr>
        <w:t>Levels of education</w:t>
      </w:r>
    </w:p>
    <w:p w14:paraId="2462F920" w14:textId="3FF4B183" w:rsidR="00AE5303" w:rsidRDefault="00B21CF5" w:rsidP="00AE5303">
      <w:pPr>
        <w:jc w:val="both"/>
        <w:rPr>
          <w:rFonts w:ascii="Arial" w:eastAsia="Calibri" w:hAnsi="Arial" w:cs="Arial"/>
          <w:color w:val="252E40"/>
          <w:sz w:val="22"/>
          <w:szCs w:val="22"/>
          <w:lang w:val="en-GB"/>
        </w:rPr>
      </w:pPr>
      <w:r>
        <w:rPr>
          <w:rFonts w:ascii="Arial" w:eastAsia="Calibri" w:hAnsi="Arial" w:cs="Arial"/>
          <w:color w:val="252E40"/>
          <w:sz w:val="22"/>
          <w:szCs w:val="22"/>
          <w:lang w:val="en-GB"/>
        </w:rPr>
        <w:t>For the levels of education,</w:t>
      </w:r>
      <w:r w:rsidR="003E45D4">
        <w:rPr>
          <w:rFonts w:ascii="Arial" w:eastAsia="Calibri" w:hAnsi="Arial" w:cs="Arial"/>
          <w:color w:val="252E40"/>
          <w:sz w:val="22"/>
          <w:szCs w:val="22"/>
          <w:lang w:val="en-GB"/>
        </w:rPr>
        <w:t xml:space="preserve"> </w:t>
      </w:r>
      <w:r>
        <w:rPr>
          <w:rFonts w:ascii="Arial" w:eastAsia="Calibri" w:hAnsi="Arial" w:cs="Arial"/>
          <w:color w:val="252E40"/>
          <w:sz w:val="22"/>
          <w:szCs w:val="22"/>
          <w:lang w:val="en-GB"/>
        </w:rPr>
        <w:t xml:space="preserve">the International Standard Classification of Education (ISCED) can be applied. </w:t>
      </w:r>
      <w:r w:rsidR="006401DF">
        <w:rPr>
          <w:rFonts w:ascii="Arial" w:eastAsia="Calibri" w:hAnsi="Arial" w:cs="Arial"/>
          <w:color w:val="252E40"/>
          <w:sz w:val="22"/>
          <w:szCs w:val="22"/>
          <w:lang w:val="en-GB"/>
        </w:rPr>
        <w:t>For the</w:t>
      </w:r>
      <w:r w:rsidR="0047079C">
        <w:rPr>
          <w:rFonts w:ascii="Arial" w:eastAsia="Calibri" w:hAnsi="Arial" w:cs="Arial"/>
          <w:color w:val="252E40"/>
          <w:sz w:val="22"/>
          <w:szCs w:val="22"/>
          <w:lang w:val="en-GB"/>
        </w:rPr>
        <w:t xml:space="preserve"> individual</w:t>
      </w:r>
      <w:r w:rsidR="006401DF">
        <w:rPr>
          <w:rFonts w:ascii="Arial" w:eastAsia="Calibri" w:hAnsi="Arial" w:cs="Arial"/>
          <w:color w:val="252E40"/>
          <w:sz w:val="22"/>
          <w:szCs w:val="22"/>
          <w:lang w:val="en-GB"/>
        </w:rPr>
        <w:t xml:space="preserve"> level of education, the following</w:t>
      </w:r>
      <w:r w:rsidR="003E45D4">
        <w:rPr>
          <w:rFonts w:ascii="Arial" w:eastAsia="Calibri" w:hAnsi="Arial" w:cs="Arial"/>
          <w:color w:val="252E40"/>
          <w:sz w:val="22"/>
          <w:szCs w:val="22"/>
          <w:lang w:val="en-GB"/>
        </w:rPr>
        <w:t xml:space="preserve"> classification </w:t>
      </w:r>
      <w:r w:rsidR="006401DF">
        <w:rPr>
          <w:rFonts w:ascii="Arial" w:eastAsia="Calibri" w:hAnsi="Arial" w:cs="Arial"/>
          <w:color w:val="252E40"/>
          <w:sz w:val="22"/>
          <w:szCs w:val="22"/>
          <w:lang w:val="en-GB"/>
        </w:rPr>
        <w:t>can be taken into account</w:t>
      </w:r>
      <w:r w:rsidR="009C61CB">
        <w:rPr>
          <w:rFonts w:ascii="Arial" w:eastAsia="Calibri" w:hAnsi="Arial" w:cs="Arial"/>
          <w:color w:val="252E40"/>
          <w:sz w:val="22"/>
          <w:szCs w:val="22"/>
          <w:lang w:val="en-GB"/>
        </w:rPr>
        <w:t>:</w:t>
      </w:r>
    </w:p>
    <w:p w14:paraId="38DCDF99" w14:textId="77777777" w:rsidR="001B6E07" w:rsidRDefault="001B6E07" w:rsidP="00AE5303">
      <w:pPr>
        <w:jc w:val="both"/>
        <w:rPr>
          <w:rFonts w:ascii="Arial" w:eastAsia="Calibri" w:hAnsi="Arial" w:cs="Arial"/>
          <w:color w:val="252E40"/>
          <w:sz w:val="22"/>
          <w:szCs w:val="22"/>
          <w:lang w:val="en-GB"/>
        </w:rPr>
      </w:pPr>
    </w:p>
    <w:tbl>
      <w:tblPr>
        <w:tblStyle w:val="Tabelamrea"/>
        <w:tblW w:w="9284" w:type="dxa"/>
        <w:tblLook w:val="04A0" w:firstRow="1" w:lastRow="0" w:firstColumn="1" w:lastColumn="0" w:noHBand="0" w:noVBand="1"/>
      </w:tblPr>
      <w:tblGrid>
        <w:gridCol w:w="4642"/>
        <w:gridCol w:w="4642"/>
      </w:tblGrid>
      <w:tr w:rsidR="001B6E07" w14:paraId="08B02D93" w14:textId="77777777" w:rsidTr="00AC5BF9">
        <w:trPr>
          <w:trHeight w:val="977"/>
        </w:trPr>
        <w:tc>
          <w:tcPr>
            <w:tcW w:w="4642" w:type="dxa"/>
            <w:shd w:val="clear" w:color="auto" w:fill="9BA9C5"/>
            <w:vAlign w:val="center"/>
          </w:tcPr>
          <w:p w14:paraId="15BF1D12" w14:textId="30901332" w:rsidR="001B6E07" w:rsidRPr="001B6E07" w:rsidRDefault="001B6E07" w:rsidP="001B6E07">
            <w:pPr>
              <w:jc w:val="center"/>
              <w:rPr>
                <w:rFonts w:ascii="Arial" w:eastAsia="Calibri" w:hAnsi="Arial" w:cs="Arial"/>
                <w:b/>
                <w:bCs/>
                <w:color w:val="252E40"/>
                <w:sz w:val="22"/>
                <w:szCs w:val="22"/>
                <w:lang w:val="en-GB"/>
              </w:rPr>
            </w:pPr>
            <w:r w:rsidRPr="001B6E07">
              <w:rPr>
                <w:rFonts w:ascii="Arial" w:eastAsia="Calibri" w:hAnsi="Arial" w:cs="Arial"/>
                <w:b/>
                <w:bCs/>
                <w:color w:val="252E40"/>
                <w:sz w:val="22"/>
                <w:szCs w:val="22"/>
                <w:lang w:val="en-GB"/>
              </w:rPr>
              <w:t>Level of education for eNews purposes</w:t>
            </w:r>
          </w:p>
        </w:tc>
        <w:tc>
          <w:tcPr>
            <w:tcW w:w="4642" w:type="dxa"/>
            <w:shd w:val="clear" w:color="auto" w:fill="9BA9C5"/>
            <w:vAlign w:val="center"/>
          </w:tcPr>
          <w:p w14:paraId="5FCAF89B" w14:textId="79784230" w:rsidR="001B6E07" w:rsidRPr="001B6E07" w:rsidRDefault="00AC5BF9" w:rsidP="00AC5BF9">
            <w:pPr>
              <w:jc w:val="center"/>
              <w:rPr>
                <w:rFonts w:ascii="Arial" w:eastAsia="Calibri" w:hAnsi="Arial" w:cs="Arial"/>
                <w:b/>
                <w:bCs/>
                <w:color w:val="252E40"/>
                <w:sz w:val="22"/>
                <w:szCs w:val="22"/>
                <w:lang w:val="en-GB"/>
              </w:rPr>
            </w:pPr>
            <w:r>
              <w:rPr>
                <w:rStyle w:val="Sprotnaopomba-sklic"/>
                <w:rFonts w:ascii="Arial" w:eastAsia="Calibri" w:hAnsi="Arial" w:cs="Arial"/>
                <w:b/>
                <w:bCs/>
                <w:color w:val="252E40"/>
                <w:sz w:val="22"/>
                <w:szCs w:val="22"/>
                <w:lang w:val="en-GB"/>
              </w:rPr>
              <w:footnoteReference w:id="3"/>
            </w:r>
            <w:r w:rsidR="001B6E07" w:rsidRPr="001B6E07">
              <w:rPr>
                <w:rFonts w:ascii="Arial" w:eastAsia="Calibri" w:hAnsi="Arial" w:cs="Arial"/>
                <w:b/>
                <w:bCs/>
                <w:color w:val="252E40"/>
                <w:sz w:val="22"/>
                <w:szCs w:val="22"/>
                <w:lang w:val="en-GB"/>
              </w:rPr>
              <w:t>Aggregate level of education by ILOSTAT, based on the concordances with I</w:t>
            </w:r>
            <w:r w:rsidR="00AC0C48">
              <w:rPr>
                <w:rFonts w:ascii="Arial" w:eastAsia="Calibri" w:hAnsi="Arial" w:cs="Arial"/>
                <w:b/>
                <w:bCs/>
                <w:color w:val="252E40"/>
                <w:sz w:val="22"/>
                <w:szCs w:val="22"/>
                <w:lang w:val="en-GB"/>
              </w:rPr>
              <w:t>S</w:t>
            </w:r>
            <w:r w:rsidR="001B6E07" w:rsidRPr="001B6E07">
              <w:rPr>
                <w:rFonts w:ascii="Arial" w:eastAsia="Calibri" w:hAnsi="Arial" w:cs="Arial"/>
                <w:b/>
                <w:bCs/>
                <w:color w:val="252E40"/>
                <w:sz w:val="22"/>
                <w:szCs w:val="22"/>
                <w:lang w:val="en-GB"/>
              </w:rPr>
              <w:t>ECD-11 and ISCED-97</w:t>
            </w:r>
          </w:p>
        </w:tc>
      </w:tr>
      <w:tr w:rsidR="001B6E07" w14:paraId="0E17BC33" w14:textId="77777777" w:rsidTr="001B6E07">
        <w:trPr>
          <w:trHeight w:val="534"/>
        </w:trPr>
        <w:tc>
          <w:tcPr>
            <w:tcW w:w="4642" w:type="dxa"/>
            <w:vAlign w:val="center"/>
          </w:tcPr>
          <w:p w14:paraId="69D11D04" w14:textId="44640DAA"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Low</w:t>
            </w:r>
          </w:p>
        </w:tc>
        <w:tc>
          <w:tcPr>
            <w:tcW w:w="4642" w:type="dxa"/>
            <w:vAlign w:val="center"/>
          </w:tcPr>
          <w:p w14:paraId="7FCF5246" w14:textId="77777777"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Less than basic</w:t>
            </w:r>
          </w:p>
          <w:p w14:paraId="165320A3" w14:textId="276CF10F"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Basic</w:t>
            </w:r>
            <w:r w:rsidR="00C06286">
              <w:rPr>
                <w:rFonts w:ascii="Arial" w:eastAsia="Calibri" w:hAnsi="Arial" w:cs="Arial"/>
                <w:color w:val="252E40"/>
                <w:sz w:val="22"/>
                <w:szCs w:val="22"/>
                <w:lang w:val="en-GB"/>
              </w:rPr>
              <w:t>/compulsory education</w:t>
            </w:r>
          </w:p>
        </w:tc>
      </w:tr>
      <w:tr w:rsidR="001B6E07" w14:paraId="032E7AE5" w14:textId="77777777" w:rsidTr="001B6E07">
        <w:trPr>
          <w:trHeight w:val="503"/>
        </w:trPr>
        <w:tc>
          <w:tcPr>
            <w:tcW w:w="4642" w:type="dxa"/>
            <w:vAlign w:val="center"/>
          </w:tcPr>
          <w:p w14:paraId="3F9B9FBC" w14:textId="7AAC8272"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Medium</w:t>
            </w:r>
          </w:p>
        </w:tc>
        <w:tc>
          <w:tcPr>
            <w:tcW w:w="4642" w:type="dxa"/>
            <w:vAlign w:val="center"/>
          </w:tcPr>
          <w:p w14:paraId="504BB368" w14:textId="3F535E39"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Intermediate</w:t>
            </w:r>
          </w:p>
        </w:tc>
      </w:tr>
      <w:tr w:rsidR="001B6E07" w14:paraId="39BEC3C8" w14:textId="77777777" w:rsidTr="001B6E07">
        <w:trPr>
          <w:trHeight w:val="534"/>
        </w:trPr>
        <w:tc>
          <w:tcPr>
            <w:tcW w:w="4642" w:type="dxa"/>
            <w:vAlign w:val="center"/>
          </w:tcPr>
          <w:p w14:paraId="1B7E7CF1" w14:textId="4DA6A75D"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High</w:t>
            </w:r>
          </w:p>
        </w:tc>
        <w:tc>
          <w:tcPr>
            <w:tcW w:w="4642" w:type="dxa"/>
            <w:vAlign w:val="center"/>
          </w:tcPr>
          <w:p w14:paraId="5E8BF18E" w14:textId="126B5C8D" w:rsidR="001B6E07" w:rsidRDefault="001B6E07" w:rsidP="001B6E07">
            <w:pPr>
              <w:rPr>
                <w:rFonts w:ascii="Arial" w:eastAsia="Calibri" w:hAnsi="Arial" w:cs="Arial"/>
                <w:color w:val="252E40"/>
                <w:sz w:val="22"/>
                <w:szCs w:val="22"/>
                <w:lang w:val="en-GB"/>
              </w:rPr>
            </w:pPr>
            <w:r>
              <w:rPr>
                <w:rFonts w:ascii="Arial" w:eastAsia="Calibri" w:hAnsi="Arial" w:cs="Arial"/>
                <w:color w:val="252E40"/>
                <w:sz w:val="22"/>
                <w:szCs w:val="22"/>
                <w:lang w:val="en-GB"/>
              </w:rPr>
              <w:t>Advanced</w:t>
            </w:r>
            <w:r w:rsidR="00C06286">
              <w:rPr>
                <w:rFonts w:ascii="Arial" w:eastAsia="Calibri" w:hAnsi="Arial" w:cs="Arial"/>
                <w:color w:val="252E40"/>
                <w:sz w:val="22"/>
                <w:szCs w:val="22"/>
                <w:lang w:val="en-GB"/>
              </w:rPr>
              <w:t xml:space="preserve"> (Bachelor, Master and PhD)</w:t>
            </w:r>
          </w:p>
        </w:tc>
      </w:tr>
    </w:tbl>
    <w:p w14:paraId="3982CBD7" w14:textId="79A29598" w:rsidR="00452A99" w:rsidRPr="00AE5303" w:rsidRDefault="00452A99" w:rsidP="00AE5303">
      <w:pPr>
        <w:spacing w:before="120" w:after="120" w:line="276" w:lineRule="auto"/>
        <w:jc w:val="both"/>
        <w:rPr>
          <w:rFonts w:ascii="Arial" w:eastAsia="Calibri" w:hAnsi="Arial" w:cs="Arial"/>
          <w:b/>
          <w:bCs/>
          <w:color w:val="252E40"/>
          <w:sz w:val="22"/>
          <w:szCs w:val="22"/>
          <w:u w:val="single"/>
          <w:lang w:val="en-GB"/>
        </w:rPr>
      </w:pPr>
      <w:r w:rsidRPr="00AE5303">
        <w:rPr>
          <w:rFonts w:ascii="Arial" w:eastAsia="Calibri" w:hAnsi="Arial" w:cs="Arial"/>
          <w:b/>
          <w:bCs/>
          <w:color w:val="252E40"/>
          <w:sz w:val="22"/>
          <w:szCs w:val="22"/>
          <w:u w:val="single"/>
          <w:lang w:val="en-GB"/>
        </w:rPr>
        <w:t>The proposed wording for the EUPAN Handbook</w:t>
      </w:r>
      <w:r w:rsidR="00775835" w:rsidRPr="00AE5303">
        <w:rPr>
          <w:rFonts w:ascii="Arial" w:eastAsia="Calibri" w:hAnsi="Arial" w:cs="Arial"/>
          <w:b/>
          <w:bCs/>
          <w:color w:val="252E40"/>
          <w:sz w:val="22"/>
          <w:szCs w:val="22"/>
          <w:u w:val="single"/>
          <w:lang w:val="en-GB"/>
        </w:rPr>
        <w:t xml:space="preserve"> (under chapter: </w:t>
      </w:r>
      <w:r w:rsidR="00775835" w:rsidRPr="00AE5303">
        <w:rPr>
          <w:rFonts w:ascii="Arial" w:eastAsia="Calibri" w:hAnsi="Arial" w:cs="Arial"/>
          <w:b/>
          <w:bCs/>
          <w:i/>
          <w:iCs/>
          <w:color w:val="252E40"/>
          <w:sz w:val="22"/>
          <w:szCs w:val="22"/>
          <w:u w:val="single"/>
          <w:lang w:val="en-GB"/>
        </w:rPr>
        <w:t>The role of the Presidency</w:t>
      </w:r>
      <w:r w:rsidR="00775835" w:rsidRPr="00AE5303">
        <w:rPr>
          <w:rFonts w:ascii="Arial" w:eastAsia="Calibri" w:hAnsi="Arial" w:cs="Arial"/>
          <w:b/>
          <w:bCs/>
          <w:color w:val="252E40"/>
          <w:sz w:val="22"/>
          <w:szCs w:val="22"/>
          <w:u w:val="single"/>
          <w:lang w:val="en-GB"/>
        </w:rPr>
        <w:t>, page 1</w:t>
      </w:r>
      <w:r w:rsidR="00747907" w:rsidRPr="00AE5303">
        <w:rPr>
          <w:rFonts w:ascii="Arial" w:eastAsia="Calibri" w:hAnsi="Arial" w:cs="Arial"/>
          <w:b/>
          <w:bCs/>
          <w:color w:val="252E40"/>
          <w:sz w:val="22"/>
          <w:szCs w:val="22"/>
          <w:u w:val="single"/>
          <w:lang w:val="en-GB"/>
        </w:rPr>
        <w:t>4</w:t>
      </w:r>
      <w:r w:rsidR="00775835" w:rsidRPr="00AE5303">
        <w:rPr>
          <w:rFonts w:ascii="Arial" w:eastAsia="Calibri" w:hAnsi="Arial" w:cs="Arial"/>
          <w:b/>
          <w:bCs/>
          <w:color w:val="252E40"/>
          <w:sz w:val="22"/>
          <w:szCs w:val="22"/>
          <w:u w:val="single"/>
          <w:lang w:val="en-GB"/>
        </w:rPr>
        <w:t xml:space="preserve">) </w:t>
      </w:r>
      <w:r w:rsidRPr="00AE5303">
        <w:rPr>
          <w:rFonts w:ascii="Arial" w:eastAsia="Calibri" w:hAnsi="Arial" w:cs="Arial"/>
          <w:b/>
          <w:bCs/>
          <w:color w:val="252E40"/>
          <w:sz w:val="22"/>
          <w:szCs w:val="22"/>
          <w:u w:val="single"/>
          <w:lang w:val="en-GB"/>
        </w:rPr>
        <w:t>is the following:</w:t>
      </w:r>
    </w:p>
    <w:p w14:paraId="5F0315C8" w14:textId="0831D8BA" w:rsidR="00347513" w:rsidRPr="00AE5303" w:rsidRDefault="00347513" w:rsidP="00AE5303">
      <w:pPr>
        <w:pStyle w:val="Odstavekseznama"/>
        <w:numPr>
          <w:ilvl w:val="0"/>
          <w:numId w:val="7"/>
        </w:numPr>
        <w:spacing w:before="120" w:after="120" w:line="276" w:lineRule="auto"/>
        <w:rPr>
          <w:rFonts w:ascii="Arial" w:eastAsia="Calibri" w:hAnsi="Arial" w:cs="Arial"/>
          <w:color w:val="252E40"/>
          <w:lang w:val="en-GB"/>
        </w:rPr>
      </w:pPr>
      <w:r w:rsidRPr="00AE5303">
        <w:rPr>
          <w:rFonts w:ascii="Arial" w:eastAsia="Calibri" w:hAnsi="Arial" w:cs="Arial"/>
          <w:color w:val="252E40"/>
          <w:lang w:val="en-GB"/>
        </w:rPr>
        <w:t xml:space="preserve">Each </w:t>
      </w:r>
      <w:r w:rsidR="00775835" w:rsidRPr="00AE5303">
        <w:rPr>
          <w:rFonts w:ascii="Arial" w:eastAsia="Calibri" w:hAnsi="Arial" w:cs="Arial"/>
          <w:color w:val="252E40"/>
          <w:lang w:val="en-GB"/>
        </w:rPr>
        <w:t>EU M</w:t>
      </w:r>
      <w:r w:rsidRPr="00AE5303">
        <w:rPr>
          <w:rFonts w:ascii="Arial" w:eastAsia="Calibri" w:hAnsi="Arial" w:cs="Arial"/>
          <w:color w:val="252E40"/>
          <w:lang w:val="en-GB"/>
        </w:rPr>
        <w:t xml:space="preserve">ember </w:t>
      </w:r>
      <w:r w:rsidR="00775835" w:rsidRPr="00AE5303">
        <w:rPr>
          <w:rFonts w:ascii="Arial" w:eastAsia="Calibri" w:hAnsi="Arial" w:cs="Arial"/>
          <w:color w:val="252E40"/>
          <w:lang w:val="en-GB"/>
        </w:rPr>
        <w:t>S</w:t>
      </w:r>
      <w:r w:rsidRPr="00AE5303">
        <w:rPr>
          <w:rFonts w:ascii="Arial" w:eastAsia="Calibri" w:hAnsi="Arial" w:cs="Arial"/>
          <w:color w:val="252E40"/>
          <w:lang w:val="en-GB"/>
        </w:rPr>
        <w:t>tate should prepare at least one EUPAN eNews issue during their presidency. However, there is no fixed or required number of additional EUPAN eNews that each presidency has to release. The content of eNews can be either thematic or general. It is advisable that the content is in some way aligned with the topics and strategic domains set in the EUPAN Strategy Paper.</w:t>
      </w:r>
    </w:p>
    <w:p w14:paraId="272D9E05" w14:textId="0F1FF81B" w:rsidR="00452A99" w:rsidRPr="00AE5303" w:rsidRDefault="00347513" w:rsidP="00AE5303">
      <w:pPr>
        <w:pStyle w:val="Odstavekseznama"/>
        <w:numPr>
          <w:ilvl w:val="0"/>
          <w:numId w:val="7"/>
        </w:numPr>
        <w:spacing w:before="120" w:after="120" w:line="276" w:lineRule="auto"/>
        <w:rPr>
          <w:rFonts w:ascii="Arial" w:eastAsia="Calibri" w:hAnsi="Arial" w:cs="Arial"/>
          <w:color w:val="252E40"/>
          <w:lang w:val="en-GB"/>
        </w:rPr>
      </w:pPr>
      <w:r w:rsidRPr="00AE5303">
        <w:rPr>
          <w:rFonts w:ascii="Arial" w:eastAsia="Calibri" w:hAnsi="Arial" w:cs="Arial"/>
          <w:color w:val="252E40"/>
          <w:lang w:val="en-GB"/>
        </w:rPr>
        <w:lastRenderedPageBreak/>
        <w:t xml:space="preserve">A statistical issue of EUPAN eNews is launched biennially, by the </w:t>
      </w:r>
      <w:r w:rsidR="00C06286">
        <w:rPr>
          <w:rFonts w:ascii="Arial" w:eastAsia="Calibri" w:hAnsi="Arial" w:cs="Arial"/>
          <w:color w:val="252E40"/>
          <w:lang w:val="en-GB"/>
        </w:rPr>
        <w:t>M</w:t>
      </w:r>
      <w:r w:rsidRPr="00AE5303">
        <w:rPr>
          <w:rFonts w:ascii="Arial" w:eastAsia="Calibri" w:hAnsi="Arial" w:cs="Arial"/>
          <w:color w:val="252E40"/>
          <w:lang w:val="en-GB"/>
        </w:rPr>
        <w:t xml:space="preserve">ember </w:t>
      </w:r>
      <w:r w:rsidR="00C06286">
        <w:rPr>
          <w:rFonts w:ascii="Arial" w:eastAsia="Calibri" w:hAnsi="Arial" w:cs="Arial"/>
          <w:color w:val="252E40"/>
          <w:lang w:val="en-GB"/>
        </w:rPr>
        <w:t>S</w:t>
      </w:r>
      <w:r w:rsidRPr="00AE5303">
        <w:rPr>
          <w:rFonts w:ascii="Arial" w:eastAsia="Calibri" w:hAnsi="Arial" w:cs="Arial"/>
          <w:color w:val="252E40"/>
          <w:lang w:val="en-GB"/>
        </w:rPr>
        <w:t>tate,</w:t>
      </w:r>
      <w:r w:rsidR="008D19A6">
        <w:rPr>
          <w:rFonts w:ascii="Arial" w:eastAsia="Calibri" w:hAnsi="Arial" w:cs="Arial"/>
          <w:color w:val="252E40"/>
          <w:lang w:val="en-GB"/>
        </w:rPr>
        <w:t xml:space="preserve"> that</w:t>
      </w:r>
      <w:r w:rsidRPr="00AE5303">
        <w:rPr>
          <w:rFonts w:ascii="Arial" w:eastAsia="Calibri" w:hAnsi="Arial" w:cs="Arial"/>
          <w:color w:val="252E40"/>
          <w:lang w:val="en-GB"/>
        </w:rPr>
        <w:t xml:space="preserve"> holds the presidency in the first half of the year. The data collected refer to 31 December of the previous year. The issue contains the data of the workforce composition of the central/federal governments.</w:t>
      </w:r>
    </w:p>
    <w:sectPr w:rsidR="00452A99" w:rsidRPr="00AE5303" w:rsidSect="007E0572">
      <w:headerReference w:type="even" r:id="rId8"/>
      <w:headerReference w:type="default" r:id="rId9"/>
      <w:footerReference w:type="even" r:id="rId10"/>
      <w:footerReference w:type="default" r:id="rId11"/>
      <w:headerReference w:type="first" r:id="rId12"/>
      <w:footerReference w:type="first" r:id="rId13"/>
      <w:pgSz w:w="11906" w:h="16838"/>
      <w:pgMar w:top="20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63A5" w14:textId="77777777" w:rsidR="003B2893" w:rsidRDefault="003B2893" w:rsidP="007E0572">
      <w:r>
        <w:separator/>
      </w:r>
    </w:p>
  </w:endnote>
  <w:endnote w:type="continuationSeparator" w:id="0">
    <w:p w14:paraId="3F6D0E95" w14:textId="77777777" w:rsidR="003B2893" w:rsidRDefault="003B2893" w:rsidP="007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3A03" w14:textId="77777777" w:rsidR="00295CA4" w:rsidRDefault="00295C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FE54" w14:textId="77777777" w:rsidR="00295CA4" w:rsidRDefault="00295CA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A5BE" w14:textId="77777777" w:rsidR="00295CA4" w:rsidRDefault="00295C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5372B" w14:textId="77777777" w:rsidR="003B2893" w:rsidRDefault="003B2893" w:rsidP="007E0572">
      <w:r>
        <w:separator/>
      </w:r>
    </w:p>
  </w:footnote>
  <w:footnote w:type="continuationSeparator" w:id="0">
    <w:p w14:paraId="5B3FDDED" w14:textId="77777777" w:rsidR="003B2893" w:rsidRDefault="003B2893" w:rsidP="007E0572">
      <w:r>
        <w:continuationSeparator/>
      </w:r>
    </w:p>
  </w:footnote>
  <w:footnote w:id="1">
    <w:p w14:paraId="1B02692C" w14:textId="010F3414" w:rsidR="00AC5BF9" w:rsidRDefault="00AC5BF9">
      <w:pPr>
        <w:pStyle w:val="Sprotnaopomba-besedilo"/>
      </w:pPr>
      <w:r>
        <w:rPr>
          <w:rStyle w:val="Sprotnaopomba-sklic"/>
        </w:rPr>
        <w:footnoteRef/>
      </w:r>
      <w:r>
        <w:t xml:space="preserve"> </w:t>
      </w:r>
      <w:r w:rsidRPr="00AC5BF9">
        <w:t>https://stats.oecd.org/glossary/detail.asp?ID=306</w:t>
      </w:r>
    </w:p>
  </w:footnote>
  <w:footnote w:id="2">
    <w:p w14:paraId="1CE4FC7C" w14:textId="045100C7" w:rsidR="00AC5BF9" w:rsidRDefault="00AC5BF9">
      <w:pPr>
        <w:pStyle w:val="Sprotnaopomba-besedilo"/>
      </w:pPr>
      <w:r>
        <w:rPr>
          <w:rStyle w:val="Sprotnaopomba-sklic"/>
        </w:rPr>
        <w:footnoteRef/>
      </w:r>
      <w:r>
        <w:t xml:space="preserve"> </w:t>
      </w:r>
      <w:r w:rsidRPr="00AC5BF9">
        <w:t>https://www.oecd-ilibrary.org/sites/53013b71-en/index.html?itemId=/content/component/53013b71-en</w:t>
      </w:r>
    </w:p>
  </w:footnote>
  <w:footnote w:id="3">
    <w:p w14:paraId="7B833642" w14:textId="2DBA3BB4" w:rsidR="00AC5BF9" w:rsidRDefault="00AC5BF9">
      <w:pPr>
        <w:pStyle w:val="Sprotnaopomba-besedilo"/>
      </w:pPr>
      <w:r>
        <w:rPr>
          <w:rStyle w:val="Sprotnaopomba-sklic"/>
        </w:rPr>
        <w:footnoteRef/>
      </w:r>
      <w:r>
        <w:t xml:space="preserve"> </w:t>
      </w:r>
      <w:r w:rsidRPr="00AC5BF9">
        <w:t>https://ilostat.ilo.org/resources/concepts-and-definitions/classification-education/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4972" w14:textId="77777777" w:rsidR="00295CA4" w:rsidRDefault="00295CA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CB36" w14:textId="270B6544" w:rsidR="007E0572" w:rsidRDefault="00295CA4">
    <w:pPr>
      <w:pStyle w:val="Glava"/>
    </w:pPr>
    <w:r>
      <w:rPr>
        <w:noProof/>
      </w:rPr>
      <w:drawing>
        <wp:anchor distT="0" distB="0" distL="114300" distR="114300" simplePos="0" relativeHeight="251658240" behindDoc="1" locked="0" layoutInCell="1" allowOverlap="1" wp14:anchorId="7B38B7F1" wp14:editId="29C66F6B">
          <wp:simplePos x="0" y="0"/>
          <wp:positionH relativeFrom="page">
            <wp:posOffset>-78672</wp:posOffset>
          </wp:positionH>
          <wp:positionV relativeFrom="page">
            <wp:posOffset>0</wp:posOffset>
          </wp:positionV>
          <wp:extent cx="7625454" cy="1165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30717" cy="116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BA0D" w14:textId="77777777" w:rsidR="00295CA4" w:rsidRDefault="00295CA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ADD"/>
    <w:multiLevelType w:val="hybridMultilevel"/>
    <w:tmpl w:val="62ACFEB8"/>
    <w:lvl w:ilvl="0" w:tplc="5A0E4A8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C364AB"/>
    <w:multiLevelType w:val="hybridMultilevel"/>
    <w:tmpl w:val="8ADCA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171117"/>
    <w:multiLevelType w:val="hybridMultilevel"/>
    <w:tmpl w:val="BB22B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1B1813"/>
    <w:multiLevelType w:val="hybridMultilevel"/>
    <w:tmpl w:val="C506FAB6"/>
    <w:lvl w:ilvl="0" w:tplc="F4C6F79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1924F02"/>
    <w:multiLevelType w:val="hybridMultilevel"/>
    <w:tmpl w:val="D4A08AE8"/>
    <w:lvl w:ilvl="0" w:tplc="AC0E067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B5062C"/>
    <w:multiLevelType w:val="hybridMultilevel"/>
    <w:tmpl w:val="E88039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5CB4C9E"/>
    <w:multiLevelType w:val="hybridMultilevel"/>
    <w:tmpl w:val="328C96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235244"/>
    <w:multiLevelType w:val="hybridMultilevel"/>
    <w:tmpl w:val="92A89D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72"/>
    <w:rsid w:val="00013215"/>
    <w:rsid w:val="00024F74"/>
    <w:rsid w:val="00031D5F"/>
    <w:rsid w:val="00045F21"/>
    <w:rsid w:val="000533FF"/>
    <w:rsid w:val="0005430E"/>
    <w:rsid w:val="000913D7"/>
    <w:rsid w:val="00131083"/>
    <w:rsid w:val="001B6E07"/>
    <w:rsid w:val="001D74D1"/>
    <w:rsid w:val="002047BE"/>
    <w:rsid w:val="00214037"/>
    <w:rsid w:val="00237DAF"/>
    <w:rsid w:val="00245674"/>
    <w:rsid w:val="00267FBB"/>
    <w:rsid w:val="00295CA4"/>
    <w:rsid w:val="002E2CD3"/>
    <w:rsid w:val="00306317"/>
    <w:rsid w:val="003427B6"/>
    <w:rsid w:val="00347513"/>
    <w:rsid w:val="00362FC0"/>
    <w:rsid w:val="00373A63"/>
    <w:rsid w:val="00390D9C"/>
    <w:rsid w:val="003B2893"/>
    <w:rsid w:val="003C00AD"/>
    <w:rsid w:val="003E45D4"/>
    <w:rsid w:val="00432B5F"/>
    <w:rsid w:val="00434E87"/>
    <w:rsid w:val="00452A99"/>
    <w:rsid w:val="0047079C"/>
    <w:rsid w:val="004B6553"/>
    <w:rsid w:val="004F5850"/>
    <w:rsid w:val="005306E2"/>
    <w:rsid w:val="005621D8"/>
    <w:rsid w:val="00576FBD"/>
    <w:rsid w:val="005856FD"/>
    <w:rsid w:val="005B64BD"/>
    <w:rsid w:val="0061615A"/>
    <w:rsid w:val="006401DF"/>
    <w:rsid w:val="00661229"/>
    <w:rsid w:val="00674678"/>
    <w:rsid w:val="006A57E5"/>
    <w:rsid w:val="006C79AA"/>
    <w:rsid w:val="006E1013"/>
    <w:rsid w:val="00744C29"/>
    <w:rsid w:val="00747907"/>
    <w:rsid w:val="0076453E"/>
    <w:rsid w:val="00765FA0"/>
    <w:rsid w:val="00775835"/>
    <w:rsid w:val="00787ED5"/>
    <w:rsid w:val="007A1A87"/>
    <w:rsid w:val="007E0572"/>
    <w:rsid w:val="008D19A6"/>
    <w:rsid w:val="008F0150"/>
    <w:rsid w:val="00996908"/>
    <w:rsid w:val="009C61CB"/>
    <w:rsid w:val="009C7EB9"/>
    <w:rsid w:val="00A21F14"/>
    <w:rsid w:val="00A52339"/>
    <w:rsid w:val="00AC0C48"/>
    <w:rsid w:val="00AC5515"/>
    <w:rsid w:val="00AC5BF9"/>
    <w:rsid w:val="00AE5303"/>
    <w:rsid w:val="00AF5669"/>
    <w:rsid w:val="00B0600A"/>
    <w:rsid w:val="00B073F1"/>
    <w:rsid w:val="00B21CF5"/>
    <w:rsid w:val="00B32411"/>
    <w:rsid w:val="00B408B9"/>
    <w:rsid w:val="00B47F85"/>
    <w:rsid w:val="00B86FCD"/>
    <w:rsid w:val="00C06286"/>
    <w:rsid w:val="00C66A74"/>
    <w:rsid w:val="00CB0870"/>
    <w:rsid w:val="00CC3385"/>
    <w:rsid w:val="00CF350B"/>
    <w:rsid w:val="00D15E60"/>
    <w:rsid w:val="00D27F5B"/>
    <w:rsid w:val="00D675F3"/>
    <w:rsid w:val="00D93446"/>
    <w:rsid w:val="00D93711"/>
    <w:rsid w:val="00DD7C85"/>
    <w:rsid w:val="00E12B0F"/>
    <w:rsid w:val="00E23E9F"/>
    <w:rsid w:val="00E52C31"/>
    <w:rsid w:val="00E9496F"/>
    <w:rsid w:val="00E97553"/>
    <w:rsid w:val="00F002F2"/>
    <w:rsid w:val="00F24AEE"/>
    <w:rsid w:val="00F8666E"/>
    <w:rsid w:val="00F916E3"/>
    <w:rsid w:val="00F9518F"/>
    <w:rsid w:val="00F97914"/>
    <w:rsid w:val="00FB067F"/>
    <w:rsid w:val="00FB26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A070B"/>
  <w15:chartTrackingRefBased/>
  <w15:docId w15:val="{3A9295DF-E6B4-AE4E-A932-4974C66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0572"/>
    <w:pPr>
      <w:tabs>
        <w:tab w:val="center" w:pos="4513"/>
        <w:tab w:val="right" w:pos="9026"/>
      </w:tabs>
    </w:pPr>
  </w:style>
  <w:style w:type="character" w:customStyle="1" w:styleId="GlavaZnak">
    <w:name w:val="Glava Znak"/>
    <w:basedOn w:val="Privzetapisavaodstavka"/>
    <w:link w:val="Glava"/>
    <w:uiPriority w:val="99"/>
    <w:rsid w:val="007E0572"/>
  </w:style>
  <w:style w:type="paragraph" w:styleId="Noga">
    <w:name w:val="footer"/>
    <w:basedOn w:val="Navaden"/>
    <w:link w:val="NogaZnak"/>
    <w:uiPriority w:val="99"/>
    <w:unhideWhenUsed/>
    <w:rsid w:val="007E0572"/>
    <w:pPr>
      <w:tabs>
        <w:tab w:val="center" w:pos="4513"/>
        <w:tab w:val="right" w:pos="9026"/>
      </w:tabs>
    </w:pPr>
  </w:style>
  <w:style w:type="character" w:customStyle="1" w:styleId="NogaZnak">
    <w:name w:val="Noga Znak"/>
    <w:basedOn w:val="Privzetapisavaodstavka"/>
    <w:link w:val="Noga"/>
    <w:uiPriority w:val="99"/>
    <w:rsid w:val="007E0572"/>
  </w:style>
  <w:style w:type="character" w:customStyle="1" w:styleId="jlqj4b">
    <w:name w:val="jlqj4b"/>
    <w:basedOn w:val="Privzetapisavaodstavka"/>
    <w:rsid w:val="00306317"/>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
    <w:basedOn w:val="Navaden"/>
    <w:link w:val="OdstavekseznamaZnak"/>
    <w:uiPriority w:val="34"/>
    <w:qFormat/>
    <w:rsid w:val="00B408B9"/>
    <w:pPr>
      <w:spacing w:after="160" w:line="259" w:lineRule="auto"/>
      <w:ind w:left="720"/>
      <w:contextualSpacing/>
      <w:jc w:val="both"/>
    </w:pPr>
    <w:rPr>
      <w:sz w:val="22"/>
      <w:szCs w:val="22"/>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
    <w:basedOn w:val="Privzetapisavaodstavka"/>
    <w:link w:val="Odstavekseznama"/>
    <w:uiPriority w:val="34"/>
    <w:qFormat/>
    <w:locked/>
    <w:rsid w:val="00B408B9"/>
    <w:rPr>
      <w:sz w:val="22"/>
      <w:szCs w:val="22"/>
    </w:rPr>
  </w:style>
  <w:style w:type="paragraph" w:customStyle="1" w:styleId="Default">
    <w:name w:val="Default"/>
    <w:rsid w:val="00FB2628"/>
    <w:pPr>
      <w:autoSpaceDE w:val="0"/>
      <w:autoSpaceDN w:val="0"/>
      <w:adjustRightInd w:val="0"/>
    </w:pPr>
    <w:rPr>
      <w:rFonts w:ascii="Symbol" w:hAnsi="Symbol" w:cs="Symbol"/>
      <w:color w:val="000000"/>
    </w:rPr>
  </w:style>
  <w:style w:type="character" w:styleId="Pripombasklic">
    <w:name w:val="annotation reference"/>
    <w:basedOn w:val="Privzetapisavaodstavka"/>
    <w:uiPriority w:val="99"/>
    <w:semiHidden/>
    <w:unhideWhenUsed/>
    <w:rsid w:val="00024F74"/>
    <w:rPr>
      <w:sz w:val="16"/>
      <w:szCs w:val="16"/>
    </w:rPr>
  </w:style>
  <w:style w:type="paragraph" w:styleId="Pripombabesedilo">
    <w:name w:val="annotation text"/>
    <w:basedOn w:val="Navaden"/>
    <w:link w:val="PripombabesediloZnak"/>
    <w:uiPriority w:val="99"/>
    <w:semiHidden/>
    <w:unhideWhenUsed/>
    <w:rsid w:val="00024F74"/>
    <w:rPr>
      <w:sz w:val="20"/>
      <w:szCs w:val="20"/>
    </w:rPr>
  </w:style>
  <w:style w:type="character" w:customStyle="1" w:styleId="PripombabesediloZnak">
    <w:name w:val="Pripomba – besedilo Znak"/>
    <w:basedOn w:val="Privzetapisavaodstavka"/>
    <w:link w:val="Pripombabesedilo"/>
    <w:uiPriority w:val="99"/>
    <w:semiHidden/>
    <w:rsid w:val="00024F74"/>
    <w:rPr>
      <w:sz w:val="20"/>
      <w:szCs w:val="20"/>
    </w:rPr>
  </w:style>
  <w:style w:type="paragraph" w:styleId="Zadevapripombe">
    <w:name w:val="annotation subject"/>
    <w:basedOn w:val="Pripombabesedilo"/>
    <w:next w:val="Pripombabesedilo"/>
    <w:link w:val="ZadevapripombeZnak"/>
    <w:uiPriority w:val="99"/>
    <w:semiHidden/>
    <w:unhideWhenUsed/>
    <w:rsid w:val="00024F74"/>
    <w:rPr>
      <w:b/>
      <w:bCs/>
    </w:rPr>
  </w:style>
  <w:style w:type="character" w:customStyle="1" w:styleId="ZadevapripombeZnak">
    <w:name w:val="Zadeva pripombe Znak"/>
    <w:basedOn w:val="PripombabesediloZnak"/>
    <w:link w:val="Zadevapripombe"/>
    <w:uiPriority w:val="99"/>
    <w:semiHidden/>
    <w:rsid w:val="00024F74"/>
    <w:rPr>
      <w:b/>
      <w:bCs/>
      <w:sz w:val="20"/>
      <w:szCs w:val="20"/>
    </w:rPr>
  </w:style>
  <w:style w:type="character" w:styleId="Hiperpovezava">
    <w:name w:val="Hyperlink"/>
    <w:basedOn w:val="Privzetapisavaodstavka"/>
    <w:uiPriority w:val="99"/>
    <w:semiHidden/>
    <w:unhideWhenUsed/>
    <w:rsid w:val="00AE5303"/>
    <w:rPr>
      <w:color w:val="0563C1"/>
      <w:u w:val="single"/>
    </w:rPr>
  </w:style>
  <w:style w:type="character" w:styleId="Krepko">
    <w:name w:val="Strong"/>
    <w:basedOn w:val="Privzetapisavaodstavka"/>
    <w:uiPriority w:val="22"/>
    <w:qFormat/>
    <w:rsid w:val="00AE5303"/>
    <w:rPr>
      <w:b/>
      <w:bCs/>
    </w:rPr>
  </w:style>
  <w:style w:type="table" w:styleId="Tabelamrea">
    <w:name w:val="Table Grid"/>
    <w:basedOn w:val="Navadnatabela"/>
    <w:uiPriority w:val="39"/>
    <w:rsid w:val="001B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6A57E5"/>
    <w:rPr>
      <w:sz w:val="20"/>
      <w:szCs w:val="20"/>
    </w:rPr>
  </w:style>
  <w:style w:type="character" w:customStyle="1" w:styleId="Sprotnaopomba-besediloZnak">
    <w:name w:val="Sprotna opomba - besedilo Znak"/>
    <w:basedOn w:val="Privzetapisavaodstavka"/>
    <w:link w:val="Sprotnaopomba-besedilo"/>
    <w:uiPriority w:val="99"/>
    <w:semiHidden/>
    <w:rsid w:val="006A57E5"/>
    <w:rPr>
      <w:sz w:val="20"/>
      <w:szCs w:val="20"/>
    </w:rPr>
  </w:style>
  <w:style w:type="character" w:styleId="Sprotnaopomba-sklic">
    <w:name w:val="footnote reference"/>
    <w:basedOn w:val="Privzetapisavaodstavka"/>
    <w:uiPriority w:val="99"/>
    <w:semiHidden/>
    <w:unhideWhenUsed/>
    <w:rsid w:val="006A5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4202">
      <w:bodyDiv w:val="1"/>
      <w:marLeft w:val="0"/>
      <w:marRight w:val="0"/>
      <w:marTop w:val="0"/>
      <w:marBottom w:val="0"/>
      <w:divBdr>
        <w:top w:val="none" w:sz="0" w:space="0" w:color="auto"/>
        <w:left w:val="none" w:sz="0" w:space="0" w:color="auto"/>
        <w:bottom w:val="none" w:sz="0" w:space="0" w:color="auto"/>
        <w:right w:val="none" w:sz="0" w:space="0" w:color="auto"/>
      </w:divBdr>
    </w:div>
    <w:div w:id="1205169470">
      <w:bodyDiv w:val="1"/>
      <w:marLeft w:val="0"/>
      <w:marRight w:val="0"/>
      <w:marTop w:val="0"/>
      <w:marBottom w:val="0"/>
      <w:divBdr>
        <w:top w:val="none" w:sz="0" w:space="0" w:color="auto"/>
        <w:left w:val="none" w:sz="0" w:space="0" w:color="auto"/>
        <w:bottom w:val="none" w:sz="0" w:space="0" w:color="auto"/>
        <w:right w:val="none" w:sz="0" w:space="0" w:color="auto"/>
      </w:divBdr>
    </w:div>
    <w:div w:id="1249995024">
      <w:bodyDiv w:val="1"/>
      <w:marLeft w:val="0"/>
      <w:marRight w:val="0"/>
      <w:marTop w:val="0"/>
      <w:marBottom w:val="0"/>
      <w:divBdr>
        <w:top w:val="none" w:sz="0" w:space="0" w:color="auto"/>
        <w:left w:val="none" w:sz="0" w:space="0" w:color="auto"/>
        <w:bottom w:val="none" w:sz="0" w:space="0" w:color="auto"/>
        <w:right w:val="none" w:sz="0" w:space="0" w:color="auto"/>
      </w:divBdr>
    </w:div>
    <w:div w:id="16816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1D3456-E6CE-46D8-90FE-D7A0D893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Horvat</dc:creator>
  <cp:keywords/>
  <dc:description/>
  <cp:lastModifiedBy>Anja Majer</cp:lastModifiedBy>
  <cp:revision>2</cp:revision>
  <cp:lastPrinted>2021-05-24T18:24:00Z</cp:lastPrinted>
  <dcterms:created xsi:type="dcterms:W3CDTF">2021-12-17T09:19:00Z</dcterms:created>
  <dcterms:modified xsi:type="dcterms:W3CDTF">2021-12-17T09:19:00Z</dcterms:modified>
</cp:coreProperties>
</file>